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0576D" w14:textId="77777777" w:rsidR="00752896" w:rsidRPr="00AF61D6" w:rsidRDefault="00752896" w:rsidP="00841D9B">
      <w:pPr>
        <w:jc w:val="center"/>
        <w:rPr>
          <w:rFonts w:asciiTheme="minorHAnsi" w:hAnsiTheme="minorHAnsi" w:cstheme="minorHAnsi"/>
          <w:b/>
          <w:sz w:val="20"/>
          <w:szCs w:val="20"/>
        </w:rPr>
      </w:pPr>
      <w:r w:rsidRPr="00AF61D6">
        <w:rPr>
          <w:rFonts w:asciiTheme="minorHAnsi" w:hAnsiTheme="minorHAnsi" w:cstheme="minorHAnsi"/>
          <w:b/>
          <w:sz w:val="20"/>
          <w:szCs w:val="20"/>
        </w:rPr>
        <w:t>PLAN DE COURS</w:t>
      </w:r>
    </w:p>
    <w:p w14:paraId="4246A19A" w14:textId="77777777" w:rsidR="00752896" w:rsidRPr="00AF61D6" w:rsidRDefault="00752896" w:rsidP="00841D9B">
      <w:pPr>
        <w:jc w:val="center"/>
        <w:rPr>
          <w:rFonts w:asciiTheme="minorHAnsi" w:hAnsiTheme="minorHAnsi" w:cstheme="minorHAnsi"/>
          <w:b/>
          <w:sz w:val="20"/>
          <w:szCs w:val="20"/>
        </w:rPr>
      </w:pPr>
    </w:p>
    <w:p w14:paraId="2AB262D8" w14:textId="77777777" w:rsidR="00841D9B" w:rsidRPr="00AF61D6" w:rsidRDefault="00841D9B" w:rsidP="00841D9B">
      <w:pPr>
        <w:jc w:val="center"/>
        <w:rPr>
          <w:rFonts w:asciiTheme="minorHAnsi" w:hAnsiTheme="minorHAnsi" w:cstheme="minorHAnsi"/>
          <w:sz w:val="20"/>
          <w:szCs w:val="20"/>
        </w:rPr>
      </w:pPr>
      <w:r w:rsidRPr="00AF61D6">
        <w:rPr>
          <w:rFonts w:asciiTheme="minorHAnsi" w:hAnsiTheme="minorHAnsi" w:cstheme="minorHAnsi"/>
          <w:b/>
          <w:sz w:val="20"/>
          <w:szCs w:val="20"/>
        </w:rPr>
        <w:t xml:space="preserve">PHL 6079 Pharmacologie spécialisée </w:t>
      </w:r>
      <w:r w:rsidR="00752896" w:rsidRPr="00AF61D6">
        <w:rPr>
          <w:rFonts w:asciiTheme="minorHAnsi" w:hAnsiTheme="minorHAnsi" w:cstheme="minorHAnsi"/>
          <w:b/>
          <w:sz w:val="20"/>
          <w:szCs w:val="20"/>
        </w:rPr>
        <w:t>en</w:t>
      </w:r>
      <w:r w:rsidRPr="00AF61D6">
        <w:rPr>
          <w:rFonts w:asciiTheme="minorHAnsi" w:hAnsiTheme="minorHAnsi" w:cstheme="minorHAnsi"/>
          <w:b/>
          <w:sz w:val="20"/>
          <w:szCs w:val="20"/>
        </w:rPr>
        <w:t xml:space="preserve"> 1ère ligne (6 crédits</w:t>
      </w:r>
      <w:r w:rsidRPr="00AF61D6">
        <w:rPr>
          <w:rFonts w:asciiTheme="minorHAnsi" w:hAnsiTheme="minorHAnsi" w:cstheme="minorHAnsi"/>
          <w:sz w:val="20"/>
          <w:szCs w:val="20"/>
        </w:rPr>
        <w:t>)</w:t>
      </w:r>
    </w:p>
    <w:p w14:paraId="1886C067" w14:textId="77777777" w:rsidR="00C961A0" w:rsidRPr="00AF61D6" w:rsidRDefault="00C961A0" w:rsidP="00841D9B">
      <w:pPr>
        <w:jc w:val="center"/>
        <w:rPr>
          <w:rFonts w:asciiTheme="minorHAnsi" w:hAnsiTheme="minorHAnsi" w:cstheme="minorHAnsi"/>
          <w:sz w:val="20"/>
          <w:szCs w:val="20"/>
        </w:rPr>
      </w:pPr>
    </w:p>
    <w:p w14:paraId="048FF149" w14:textId="7D5C5455" w:rsidR="00C961A0" w:rsidRPr="00AF61D6" w:rsidRDefault="00C961A0" w:rsidP="00841D9B">
      <w:pPr>
        <w:jc w:val="center"/>
        <w:rPr>
          <w:rFonts w:asciiTheme="minorHAnsi" w:hAnsiTheme="minorHAnsi" w:cstheme="minorHAnsi"/>
          <w:sz w:val="20"/>
          <w:szCs w:val="20"/>
        </w:rPr>
      </w:pPr>
      <w:r w:rsidRPr="00AF61D6">
        <w:rPr>
          <w:rFonts w:asciiTheme="minorHAnsi" w:hAnsiTheme="minorHAnsi" w:cstheme="minorHAnsi"/>
          <w:sz w:val="20"/>
          <w:szCs w:val="20"/>
        </w:rPr>
        <w:t xml:space="preserve">Automne </w:t>
      </w:r>
      <w:r w:rsidR="006B5357" w:rsidRPr="00AF61D6">
        <w:rPr>
          <w:rFonts w:asciiTheme="minorHAnsi" w:hAnsiTheme="minorHAnsi" w:cstheme="minorHAnsi"/>
          <w:sz w:val="20"/>
          <w:szCs w:val="20"/>
        </w:rPr>
        <w:t>202</w:t>
      </w:r>
      <w:r w:rsidR="00541106">
        <w:rPr>
          <w:rFonts w:asciiTheme="minorHAnsi" w:hAnsiTheme="minorHAnsi" w:cstheme="minorHAnsi"/>
          <w:sz w:val="20"/>
          <w:szCs w:val="20"/>
        </w:rPr>
        <w:t>3</w:t>
      </w:r>
    </w:p>
    <w:p w14:paraId="21282409" w14:textId="77777777" w:rsidR="00841D9B" w:rsidRPr="00AF61D6" w:rsidRDefault="00841D9B" w:rsidP="00841D9B">
      <w:pPr>
        <w:jc w:val="center"/>
        <w:rPr>
          <w:rFonts w:asciiTheme="minorHAnsi" w:hAnsiTheme="minorHAnsi" w:cstheme="minorHAnsi"/>
          <w:sz w:val="19"/>
          <w:szCs w:val="19"/>
        </w:rPr>
      </w:pPr>
    </w:p>
    <w:p w14:paraId="0E3AB902" w14:textId="77777777" w:rsidR="00841D9B" w:rsidRPr="00AF61D6" w:rsidRDefault="00841D9B" w:rsidP="00841D9B">
      <w:pPr>
        <w:pStyle w:val="Titre3"/>
        <w:jc w:val="both"/>
        <w:rPr>
          <w:rFonts w:asciiTheme="minorHAnsi" w:eastAsiaTheme="majorEastAsia" w:hAnsiTheme="minorHAnsi" w:cstheme="minorHAnsi"/>
          <w:b/>
          <w:bCs/>
          <w:i/>
          <w:iCs/>
          <w:color w:val="4F81BD" w:themeColor="accent1"/>
          <w:sz w:val="19"/>
          <w:szCs w:val="19"/>
          <w:u w:val="none"/>
        </w:rPr>
      </w:pPr>
      <w:r w:rsidRPr="00AF61D6">
        <w:rPr>
          <w:rFonts w:asciiTheme="minorHAnsi" w:eastAsiaTheme="majorEastAsia" w:hAnsiTheme="minorHAnsi" w:cstheme="minorHAnsi"/>
          <w:b/>
          <w:bCs/>
          <w:i/>
          <w:iCs/>
          <w:color w:val="4F81BD" w:themeColor="accent1"/>
          <w:sz w:val="19"/>
          <w:szCs w:val="19"/>
          <w:u w:val="none"/>
        </w:rPr>
        <w:t>Description sommaire du cours</w:t>
      </w:r>
    </w:p>
    <w:p w14:paraId="7DD83580" w14:textId="77777777" w:rsidR="00841D9B" w:rsidRPr="00AF61D6" w:rsidRDefault="00841D9B" w:rsidP="00841D9B">
      <w:pPr>
        <w:jc w:val="both"/>
        <w:rPr>
          <w:rFonts w:asciiTheme="minorHAnsi" w:hAnsiTheme="minorHAnsi" w:cstheme="minorHAnsi"/>
          <w:sz w:val="19"/>
          <w:szCs w:val="19"/>
        </w:rPr>
      </w:pPr>
    </w:p>
    <w:p w14:paraId="6A895D0B" w14:textId="77777777" w:rsidR="00841D9B" w:rsidRPr="00AF61D6" w:rsidRDefault="00841D9B" w:rsidP="00841D9B">
      <w:pPr>
        <w:jc w:val="both"/>
        <w:rPr>
          <w:rFonts w:asciiTheme="minorHAnsi" w:hAnsiTheme="minorHAnsi" w:cstheme="minorHAnsi"/>
          <w:sz w:val="19"/>
          <w:szCs w:val="19"/>
        </w:rPr>
      </w:pPr>
      <w:r w:rsidRPr="00AF61D6">
        <w:rPr>
          <w:rFonts w:asciiTheme="minorHAnsi" w:hAnsiTheme="minorHAnsi" w:cstheme="minorHAnsi"/>
          <w:sz w:val="19"/>
          <w:szCs w:val="19"/>
        </w:rPr>
        <w:t>Principes de pharmacologie clinique pour les infirmières de pratique avancée en soins de 1ère ligne. Prescription et suivi du régime pharmacologique auprès de clientèles variées avec des problèmes de santé courants ou des maladies chroniques stables.</w:t>
      </w:r>
    </w:p>
    <w:p w14:paraId="32C35E6A" w14:textId="77777777" w:rsidR="00841D9B" w:rsidRPr="00AF61D6" w:rsidRDefault="00841D9B" w:rsidP="00841D9B">
      <w:pPr>
        <w:jc w:val="both"/>
        <w:rPr>
          <w:rFonts w:asciiTheme="minorHAnsi" w:hAnsiTheme="minorHAnsi" w:cstheme="minorHAnsi"/>
          <w:sz w:val="19"/>
          <w:szCs w:val="19"/>
        </w:rPr>
      </w:pPr>
    </w:p>
    <w:p w14:paraId="0C09E62C" w14:textId="77777777" w:rsidR="00841D9B" w:rsidRPr="00AF61D6" w:rsidRDefault="00841D9B" w:rsidP="00752896">
      <w:pPr>
        <w:pStyle w:val="Titre3"/>
        <w:jc w:val="both"/>
        <w:rPr>
          <w:rFonts w:asciiTheme="minorHAnsi" w:eastAsiaTheme="majorEastAsia" w:hAnsiTheme="minorHAnsi" w:cstheme="minorHAnsi"/>
          <w:b/>
          <w:bCs/>
          <w:i/>
          <w:iCs/>
          <w:color w:val="4F81BD" w:themeColor="accent1"/>
          <w:sz w:val="19"/>
          <w:szCs w:val="19"/>
          <w:u w:val="none"/>
        </w:rPr>
      </w:pPr>
      <w:r w:rsidRPr="00AF61D6">
        <w:rPr>
          <w:rFonts w:asciiTheme="minorHAnsi" w:eastAsiaTheme="majorEastAsia" w:hAnsiTheme="minorHAnsi" w:cstheme="minorHAnsi"/>
          <w:b/>
          <w:bCs/>
          <w:i/>
          <w:iCs/>
          <w:color w:val="4F81BD" w:themeColor="accent1"/>
          <w:sz w:val="19"/>
          <w:szCs w:val="19"/>
          <w:u w:val="none"/>
        </w:rPr>
        <w:t>Objectif général</w:t>
      </w:r>
    </w:p>
    <w:p w14:paraId="72CFDB68" w14:textId="77777777" w:rsidR="00752896" w:rsidRPr="00AF61D6" w:rsidRDefault="00752896" w:rsidP="00752896">
      <w:pPr>
        <w:jc w:val="both"/>
        <w:rPr>
          <w:rFonts w:asciiTheme="minorHAnsi" w:hAnsiTheme="minorHAnsi" w:cstheme="minorHAnsi"/>
          <w:sz w:val="19"/>
          <w:szCs w:val="19"/>
        </w:rPr>
      </w:pPr>
    </w:p>
    <w:p w14:paraId="2B21122E" w14:textId="77777777" w:rsidR="00841D9B" w:rsidRPr="00AF61D6" w:rsidRDefault="00841D9B" w:rsidP="00841D9B">
      <w:pPr>
        <w:jc w:val="both"/>
        <w:rPr>
          <w:rFonts w:asciiTheme="minorHAnsi" w:hAnsiTheme="minorHAnsi" w:cstheme="minorHAnsi"/>
          <w:sz w:val="19"/>
          <w:szCs w:val="19"/>
        </w:rPr>
      </w:pPr>
      <w:r w:rsidRPr="00AF61D6">
        <w:rPr>
          <w:rFonts w:asciiTheme="minorHAnsi" w:hAnsiTheme="minorHAnsi" w:cstheme="minorHAnsi"/>
          <w:sz w:val="19"/>
          <w:szCs w:val="19"/>
        </w:rPr>
        <w:t>Permettre aux étudiants d’avoir une compréhension intégrée des classes de médicaments que l’infirmière praticienne spécialisée en soins de première ligne peut prescrire, renouveler ou prescrire avec restrictions. Permettre aux étudiants d’initier et d’assurer le suivi du régime pharmacologique auprès de clientèles variées, incluant les nouveau-nés, enfants, adolescents, adultes, femmes enceintes et en post-partum et personnes âgées.</w:t>
      </w:r>
    </w:p>
    <w:p w14:paraId="2EC329AE" w14:textId="77777777" w:rsidR="00841D9B" w:rsidRPr="00AF61D6" w:rsidRDefault="00841D9B" w:rsidP="00841D9B">
      <w:pPr>
        <w:jc w:val="both"/>
        <w:rPr>
          <w:rFonts w:asciiTheme="minorHAnsi" w:hAnsiTheme="minorHAnsi" w:cstheme="minorHAnsi"/>
          <w:sz w:val="19"/>
          <w:szCs w:val="19"/>
        </w:rPr>
      </w:pPr>
    </w:p>
    <w:p w14:paraId="1022D02E" w14:textId="77777777" w:rsidR="00841D9B" w:rsidRPr="00AF61D6" w:rsidRDefault="00841D9B" w:rsidP="00752896">
      <w:pPr>
        <w:pStyle w:val="Titre3"/>
        <w:jc w:val="both"/>
        <w:rPr>
          <w:rFonts w:asciiTheme="minorHAnsi" w:eastAsiaTheme="majorEastAsia" w:hAnsiTheme="minorHAnsi" w:cstheme="minorHAnsi"/>
          <w:b/>
          <w:bCs/>
          <w:i/>
          <w:iCs/>
          <w:color w:val="4F81BD" w:themeColor="accent1"/>
          <w:sz w:val="19"/>
          <w:szCs w:val="19"/>
          <w:u w:val="none"/>
        </w:rPr>
      </w:pPr>
      <w:r w:rsidRPr="00AF61D6">
        <w:rPr>
          <w:rFonts w:asciiTheme="minorHAnsi" w:eastAsiaTheme="majorEastAsia" w:hAnsiTheme="minorHAnsi" w:cstheme="minorHAnsi"/>
          <w:b/>
          <w:bCs/>
          <w:i/>
          <w:iCs/>
          <w:color w:val="4F81BD" w:themeColor="accent1"/>
          <w:sz w:val="19"/>
          <w:szCs w:val="19"/>
          <w:u w:val="none"/>
        </w:rPr>
        <w:t>Objectifs spécifiques</w:t>
      </w:r>
    </w:p>
    <w:p w14:paraId="229931A1" w14:textId="77777777" w:rsidR="00752896" w:rsidRPr="00AF61D6" w:rsidRDefault="00752896" w:rsidP="00752896">
      <w:pPr>
        <w:jc w:val="both"/>
        <w:rPr>
          <w:rFonts w:asciiTheme="minorHAnsi" w:hAnsiTheme="minorHAnsi" w:cstheme="minorHAnsi"/>
          <w:sz w:val="19"/>
          <w:szCs w:val="19"/>
        </w:rPr>
      </w:pPr>
    </w:p>
    <w:p w14:paraId="6A11BAD0" w14:textId="77777777" w:rsidR="00841D9B" w:rsidRPr="00AF61D6" w:rsidRDefault="00841D9B" w:rsidP="00841D9B">
      <w:pPr>
        <w:spacing w:after="120"/>
        <w:jc w:val="both"/>
        <w:rPr>
          <w:rFonts w:asciiTheme="minorHAnsi" w:hAnsiTheme="minorHAnsi" w:cstheme="minorHAnsi"/>
          <w:sz w:val="19"/>
          <w:szCs w:val="19"/>
        </w:rPr>
      </w:pPr>
      <w:r w:rsidRPr="00AF61D6">
        <w:rPr>
          <w:rFonts w:asciiTheme="minorHAnsi" w:hAnsiTheme="minorHAnsi" w:cstheme="minorHAnsi"/>
          <w:sz w:val="19"/>
          <w:szCs w:val="19"/>
        </w:rPr>
        <w:t>À la fin du cours, l’étudiant sera en mesure de :</w:t>
      </w:r>
    </w:p>
    <w:p w14:paraId="4538A8C9" w14:textId="7C796003" w:rsidR="00841D9B" w:rsidRPr="00AF61D6" w:rsidRDefault="006B6D73" w:rsidP="00841D9B">
      <w:pPr>
        <w:numPr>
          <w:ilvl w:val="0"/>
          <w:numId w:val="2"/>
        </w:numPr>
        <w:tabs>
          <w:tab w:val="clear" w:pos="720"/>
          <w:tab w:val="num" w:pos="540"/>
        </w:tabs>
        <w:spacing w:after="120" w:line="200" w:lineRule="exact"/>
        <w:ind w:hanging="720"/>
        <w:jc w:val="both"/>
        <w:rPr>
          <w:rFonts w:asciiTheme="minorHAnsi" w:hAnsiTheme="minorHAnsi" w:cstheme="minorHAnsi"/>
          <w:sz w:val="19"/>
          <w:szCs w:val="19"/>
        </w:rPr>
      </w:pPr>
      <w:r w:rsidRPr="00AF61D6">
        <w:rPr>
          <w:rFonts w:asciiTheme="minorHAnsi" w:hAnsiTheme="minorHAnsi" w:cstheme="minorHAnsi"/>
          <w:sz w:val="19"/>
          <w:szCs w:val="19"/>
        </w:rPr>
        <w:t>Connaître</w:t>
      </w:r>
      <w:r w:rsidR="00841D9B" w:rsidRPr="00AF61D6">
        <w:rPr>
          <w:rFonts w:asciiTheme="minorHAnsi" w:hAnsiTheme="minorHAnsi" w:cstheme="minorHAnsi"/>
          <w:sz w:val="19"/>
          <w:szCs w:val="19"/>
        </w:rPr>
        <w:t xml:space="preserve"> les mécanismes d’action des médicaments</w:t>
      </w:r>
      <w:r>
        <w:rPr>
          <w:rFonts w:asciiTheme="minorHAnsi" w:hAnsiTheme="minorHAnsi" w:cstheme="minorHAnsi"/>
          <w:sz w:val="19"/>
          <w:szCs w:val="19"/>
        </w:rPr>
        <w:t>;</w:t>
      </w:r>
    </w:p>
    <w:p w14:paraId="29AFFE17" w14:textId="650B380F" w:rsidR="00841D9B" w:rsidRPr="00AF61D6" w:rsidRDefault="006B6D73" w:rsidP="00841D9B">
      <w:pPr>
        <w:numPr>
          <w:ilvl w:val="0"/>
          <w:numId w:val="2"/>
        </w:numPr>
        <w:tabs>
          <w:tab w:val="clear" w:pos="720"/>
          <w:tab w:val="num" w:pos="540"/>
        </w:tabs>
        <w:spacing w:after="120" w:line="200" w:lineRule="exact"/>
        <w:ind w:left="540" w:hanging="540"/>
        <w:jc w:val="both"/>
        <w:rPr>
          <w:rFonts w:asciiTheme="minorHAnsi" w:hAnsiTheme="minorHAnsi" w:cstheme="minorHAnsi"/>
          <w:sz w:val="19"/>
          <w:szCs w:val="19"/>
        </w:rPr>
      </w:pPr>
      <w:r w:rsidRPr="00AF61D6">
        <w:rPr>
          <w:rFonts w:asciiTheme="minorHAnsi" w:hAnsiTheme="minorHAnsi" w:cstheme="minorHAnsi"/>
          <w:sz w:val="19"/>
          <w:szCs w:val="19"/>
        </w:rPr>
        <w:t>Rédiger</w:t>
      </w:r>
      <w:r w:rsidR="00841D9B" w:rsidRPr="00AF61D6">
        <w:rPr>
          <w:rFonts w:asciiTheme="minorHAnsi" w:hAnsiTheme="minorHAnsi" w:cstheme="minorHAnsi"/>
          <w:sz w:val="19"/>
          <w:szCs w:val="19"/>
        </w:rPr>
        <w:t xml:space="preserve"> des ordonnances conformément aux dispositions du </w:t>
      </w:r>
      <w:r w:rsidR="00841D9B" w:rsidRPr="00AF61D6">
        <w:rPr>
          <w:rFonts w:asciiTheme="minorHAnsi" w:hAnsiTheme="minorHAnsi" w:cstheme="minorHAnsi"/>
          <w:i/>
          <w:sz w:val="19"/>
          <w:szCs w:val="19"/>
        </w:rPr>
        <w:t>Règlement sur les normes relatives aux ordonnances faites par un médecin du Collège des médecins du Québec</w:t>
      </w:r>
      <w:r>
        <w:rPr>
          <w:rFonts w:asciiTheme="minorHAnsi" w:hAnsiTheme="minorHAnsi" w:cstheme="minorHAnsi"/>
          <w:i/>
          <w:sz w:val="19"/>
          <w:szCs w:val="19"/>
        </w:rPr>
        <w:t>;</w:t>
      </w:r>
    </w:p>
    <w:p w14:paraId="5FB36E61" w14:textId="188CDAB7" w:rsidR="00841D9B" w:rsidRPr="00AF61D6" w:rsidRDefault="006B6D73" w:rsidP="00841D9B">
      <w:pPr>
        <w:numPr>
          <w:ilvl w:val="0"/>
          <w:numId w:val="2"/>
        </w:numPr>
        <w:tabs>
          <w:tab w:val="clear" w:pos="720"/>
          <w:tab w:val="num" w:pos="540"/>
        </w:tabs>
        <w:spacing w:after="120" w:line="200" w:lineRule="exact"/>
        <w:ind w:left="540" w:hanging="540"/>
        <w:jc w:val="both"/>
        <w:rPr>
          <w:rFonts w:asciiTheme="minorHAnsi" w:hAnsiTheme="minorHAnsi" w:cstheme="minorHAnsi"/>
          <w:sz w:val="19"/>
          <w:szCs w:val="19"/>
        </w:rPr>
      </w:pPr>
      <w:r w:rsidRPr="00AF61D6">
        <w:rPr>
          <w:rFonts w:asciiTheme="minorHAnsi" w:hAnsiTheme="minorHAnsi" w:cstheme="minorHAnsi"/>
          <w:sz w:val="19"/>
          <w:szCs w:val="19"/>
        </w:rPr>
        <w:t>Prescrire</w:t>
      </w:r>
      <w:r w:rsidR="00841D9B" w:rsidRPr="00AF61D6">
        <w:rPr>
          <w:rFonts w:asciiTheme="minorHAnsi" w:hAnsiTheme="minorHAnsi" w:cstheme="minorHAnsi"/>
          <w:sz w:val="19"/>
          <w:szCs w:val="19"/>
        </w:rPr>
        <w:t xml:space="preserve"> des médicaments pour traiter des problèmes de santé courants inscrits au </w:t>
      </w:r>
      <w:r w:rsidR="00841D9B" w:rsidRPr="00AF61D6">
        <w:rPr>
          <w:rFonts w:asciiTheme="minorHAnsi" w:hAnsiTheme="minorHAnsi" w:cstheme="minorHAnsi"/>
          <w:i/>
          <w:sz w:val="19"/>
          <w:szCs w:val="19"/>
        </w:rPr>
        <w:t>Règlement</w:t>
      </w:r>
      <w:r>
        <w:rPr>
          <w:rFonts w:asciiTheme="minorHAnsi" w:hAnsiTheme="minorHAnsi" w:cstheme="minorHAnsi"/>
          <w:i/>
          <w:sz w:val="19"/>
          <w:szCs w:val="19"/>
        </w:rPr>
        <w:t>;</w:t>
      </w:r>
    </w:p>
    <w:p w14:paraId="019E57A8" w14:textId="578EAE2C" w:rsidR="00841D9B" w:rsidRPr="00AF61D6" w:rsidRDefault="006B6D73" w:rsidP="00841D9B">
      <w:pPr>
        <w:numPr>
          <w:ilvl w:val="0"/>
          <w:numId w:val="2"/>
        </w:numPr>
        <w:tabs>
          <w:tab w:val="clear" w:pos="720"/>
          <w:tab w:val="num" w:pos="540"/>
        </w:tabs>
        <w:spacing w:after="120" w:line="200" w:lineRule="exact"/>
        <w:ind w:left="540" w:hanging="540"/>
        <w:jc w:val="both"/>
        <w:rPr>
          <w:rFonts w:asciiTheme="minorHAnsi" w:hAnsiTheme="minorHAnsi" w:cstheme="minorHAnsi"/>
          <w:sz w:val="19"/>
          <w:szCs w:val="19"/>
        </w:rPr>
      </w:pPr>
      <w:r w:rsidRPr="00AF61D6">
        <w:rPr>
          <w:rFonts w:asciiTheme="minorHAnsi" w:hAnsiTheme="minorHAnsi" w:cstheme="minorHAnsi"/>
          <w:sz w:val="19"/>
          <w:szCs w:val="19"/>
        </w:rPr>
        <w:t>Ajuster</w:t>
      </w:r>
      <w:r w:rsidR="00841D9B" w:rsidRPr="00AF61D6">
        <w:rPr>
          <w:rFonts w:asciiTheme="minorHAnsi" w:hAnsiTheme="minorHAnsi" w:cstheme="minorHAnsi"/>
          <w:sz w:val="19"/>
          <w:szCs w:val="19"/>
        </w:rPr>
        <w:t xml:space="preserve"> et renouveler avec le médecin certains médicaments inscrits au </w:t>
      </w:r>
      <w:r w:rsidR="00841D9B" w:rsidRPr="00AF61D6">
        <w:rPr>
          <w:rFonts w:asciiTheme="minorHAnsi" w:hAnsiTheme="minorHAnsi" w:cstheme="minorHAnsi"/>
          <w:i/>
          <w:sz w:val="19"/>
          <w:szCs w:val="19"/>
        </w:rPr>
        <w:t xml:space="preserve">Règlement </w:t>
      </w:r>
      <w:r w:rsidR="00841D9B" w:rsidRPr="00AF61D6">
        <w:rPr>
          <w:rFonts w:asciiTheme="minorHAnsi" w:hAnsiTheme="minorHAnsi" w:cstheme="minorHAnsi"/>
          <w:sz w:val="19"/>
          <w:szCs w:val="19"/>
        </w:rPr>
        <w:t>dans le cadre de suivis conjoints de clientèle présentant des maladies chroniques stables</w:t>
      </w:r>
      <w:r>
        <w:rPr>
          <w:rFonts w:asciiTheme="minorHAnsi" w:hAnsiTheme="minorHAnsi" w:cstheme="minorHAnsi"/>
          <w:sz w:val="19"/>
          <w:szCs w:val="19"/>
        </w:rPr>
        <w:t>;</w:t>
      </w:r>
    </w:p>
    <w:p w14:paraId="32958865" w14:textId="3FDA6925" w:rsidR="00841D9B" w:rsidRPr="00AF61D6" w:rsidRDefault="006B6D73" w:rsidP="00841D9B">
      <w:pPr>
        <w:numPr>
          <w:ilvl w:val="0"/>
          <w:numId w:val="2"/>
        </w:numPr>
        <w:tabs>
          <w:tab w:val="clear" w:pos="720"/>
          <w:tab w:val="num" w:pos="540"/>
        </w:tabs>
        <w:spacing w:after="120" w:line="200" w:lineRule="exact"/>
        <w:ind w:left="540" w:hanging="540"/>
        <w:jc w:val="both"/>
        <w:rPr>
          <w:rFonts w:asciiTheme="minorHAnsi" w:hAnsiTheme="minorHAnsi" w:cstheme="minorHAnsi"/>
          <w:sz w:val="19"/>
          <w:szCs w:val="19"/>
        </w:rPr>
      </w:pPr>
      <w:r w:rsidRPr="00AF61D6">
        <w:rPr>
          <w:rFonts w:asciiTheme="minorHAnsi" w:hAnsiTheme="minorHAnsi" w:cstheme="minorHAnsi"/>
          <w:sz w:val="19"/>
          <w:szCs w:val="19"/>
        </w:rPr>
        <w:t>Exercer</w:t>
      </w:r>
      <w:r w:rsidR="00841D9B" w:rsidRPr="00AF61D6">
        <w:rPr>
          <w:rFonts w:asciiTheme="minorHAnsi" w:hAnsiTheme="minorHAnsi" w:cstheme="minorHAnsi"/>
          <w:sz w:val="19"/>
          <w:szCs w:val="19"/>
        </w:rPr>
        <w:t xml:space="preserve"> une surveillance clinique des personnes sous médication en collaboration avec le médecin traitant</w:t>
      </w:r>
      <w:r>
        <w:rPr>
          <w:rFonts w:asciiTheme="minorHAnsi" w:hAnsiTheme="minorHAnsi" w:cstheme="minorHAnsi"/>
          <w:sz w:val="19"/>
          <w:szCs w:val="19"/>
        </w:rPr>
        <w:t>;</w:t>
      </w:r>
    </w:p>
    <w:p w14:paraId="2D9E65A8" w14:textId="668BE964" w:rsidR="00841D9B" w:rsidRPr="00AF61D6" w:rsidRDefault="006B6D73" w:rsidP="00841D9B">
      <w:pPr>
        <w:numPr>
          <w:ilvl w:val="0"/>
          <w:numId w:val="2"/>
        </w:numPr>
        <w:tabs>
          <w:tab w:val="clear" w:pos="720"/>
          <w:tab w:val="num" w:pos="540"/>
        </w:tabs>
        <w:spacing w:after="120" w:line="200" w:lineRule="exact"/>
        <w:ind w:left="540" w:hanging="540"/>
        <w:jc w:val="both"/>
        <w:rPr>
          <w:rFonts w:asciiTheme="minorHAnsi" w:hAnsiTheme="minorHAnsi" w:cstheme="minorHAnsi"/>
          <w:sz w:val="19"/>
          <w:szCs w:val="19"/>
        </w:rPr>
      </w:pPr>
      <w:r w:rsidRPr="00AF61D6">
        <w:rPr>
          <w:rFonts w:asciiTheme="minorHAnsi" w:hAnsiTheme="minorHAnsi" w:cstheme="minorHAnsi"/>
          <w:sz w:val="19"/>
          <w:szCs w:val="19"/>
        </w:rPr>
        <w:t>Contribuer</w:t>
      </w:r>
      <w:r w:rsidR="00841D9B" w:rsidRPr="00AF61D6">
        <w:rPr>
          <w:rFonts w:asciiTheme="minorHAnsi" w:hAnsiTheme="minorHAnsi" w:cstheme="minorHAnsi"/>
          <w:sz w:val="19"/>
          <w:szCs w:val="19"/>
        </w:rPr>
        <w:t xml:space="preserve"> à l’enseignement dispensé au client et à sa famille quant à la médication</w:t>
      </w:r>
      <w:r>
        <w:rPr>
          <w:rFonts w:asciiTheme="minorHAnsi" w:hAnsiTheme="minorHAnsi" w:cstheme="minorHAnsi"/>
          <w:sz w:val="19"/>
          <w:szCs w:val="19"/>
        </w:rPr>
        <w:t>;</w:t>
      </w:r>
    </w:p>
    <w:p w14:paraId="30AEB0A4" w14:textId="41A9AF0B" w:rsidR="00841D9B" w:rsidRPr="00AF61D6" w:rsidRDefault="006B6D73" w:rsidP="00841D9B">
      <w:pPr>
        <w:numPr>
          <w:ilvl w:val="0"/>
          <w:numId w:val="2"/>
        </w:numPr>
        <w:tabs>
          <w:tab w:val="clear" w:pos="720"/>
          <w:tab w:val="num" w:pos="540"/>
        </w:tabs>
        <w:spacing w:after="120" w:line="200" w:lineRule="exact"/>
        <w:ind w:left="540" w:hanging="540"/>
        <w:jc w:val="both"/>
        <w:rPr>
          <w:rFonts w:asciiTheme="minorHAnsi" w:hAnsiTheme="minorHAnsi" w:cstheme="minorHAnsi"/>
          <w:sz w:val="19"/>
          <w:szCs w:val="19"/>
        </w:rPr>
      </w:pPr>
      <w:r w:rsidRPr="00AF61D6">
        <w:rPr>
          <w:rFonts w:asciiTheme="minorHAnsi" w:hAnsiTheme="minorHAnsi" w:cstheme="minorHAnsi"/>
          <w:sz w:val="19"/>
          <w:szCs w:val="19"/>
        </w:rPr>
        <w:t>Identifier</w:t>
      </w:r>
      <w:r w:rsidR="00841D9B" w:rsidRPr="00AF61D6">
        <w:rPr>
          <w:rFonts w:asciiTheme="minorHAnsi" w:hAnsiTheme="minorHAnsi" w:cstheme="minorHAnsi"/>
          <w:sz w:val="19"/>
          <w:szCs w:val="19"/>
        </w:rPr>
        <w:t xml:space="preserve"> les interactions médicamenteuses et les contrindications</w:t>
      </w:r>
      <w:r>
        <w:rPr>
          <w:rFonts w:asciiTheme="minorHAnsi" w:hAnsiTheme="minorHAnsi" w:cstheme="minorHAnsi"/>
          <w:sz w:val="19"/>
          <w:szCs w:val="19"/>
        </w:rPr>
        <w:t>;</w:t>
      </w:r>
    </w:p>
    <w:p w14:paraId="38BB542A" w14:textId="7C7624E0" w:rsidR="00841D9B" w:rsidRPr="00AF61D6" w:rsidRDefault="006B6D73" w:rsidP="00841D9B">
      <w:pPr>
        <w:numPr>
          <w:ilvl w:val="0"/>
          <w:numId w:val="2"/>
        </w:numPr>
        <w:tabs>
          <w:tab w:val="clear" w:pos="720"/>
          <w:tab w:val="num" w:pos="540"/>
        </w:tabs>
        <w:spacing w:line="200" w:lineRule="exact"/>
        <w:ind w:left="540" w:hanging="540"/>
        <w:jc w:val="both"/>
        <w:rPr>
          <w:rFonts w:asciiTheme="minorHAnsi" w:hAnsiTheme="minorHAnsi" w:cstheme="minorHAnsi"/>
          <w:sz w:val="19"/>
          <w:szCs w:val="19"/>
        </w:rPr>
      </w:pPr>
      <w:r w:rsidRPr="00AF61D6">
        <w:rPr>
          <w:rFonts w:asciiTheme="minorHAnsi" w:hAnsiTheme="minorHAnsi" w:cstheme="minorHAnsi"/>
          <w:sz w:val="19"/>
          <w:szCs w:val="19"/>
        </w:rPr>
        <w:t>Déceler</w:t>
      </w:r>
      <w:r w:rsidR="00841D9B" w:rsidRPr="00AF61D6">
        <w:rPr>
          <w:rFonts w:asciiTheme="minorHAnsi" w:hAnsiTheme="minorHAnsi" w:cstheme="minorHAnsi"/>
          <w:sz w:val="19"/>
          <w:szCs w:val="19"/>
        </w:rPr>
        <w:t>, prévenir, traiter et documenter les effets indésirables des médicaments</w:t>
      </w:r>
      <w:r>
        <w:rPr>
          <w:rFonts w:asciiTheme="minorHAnsi" w:hAnsiTheme="minorHAnsi" w:cstheme="minorHAnsi"/>
          <w:sz w:val="19"/>
          <w:szCs w:val="19"/>
        </w:rPr>
        <w:t>.</w:t>
      </w:r>
      <w:bookmarkStart w:id="0" w:name="_GoBack"/>
      <w:bookmarkEnd w:id="0"/>
    </w:p>
    <w:p w14:paraId="0598A385" w14:textId="77777777" w:rsidR="00841D9B" w:rsidRPr="00AF61D6" w:rsidRDefault="00841D9B" w:rsidP="00841D9B">
      <w:pPr>
        <w:jc w:val="both"/>
        <w:rPr>
          <w:rFonts w:asciiTheme="minorHAnsi" w:hAnsiTheme="minorHAnsi" w:cstheme="minorHAnsi"/>
          <w:sz w:val="19"/>
          <w:szCs w:val="19"/>
          <w:u w:val="single"/>
        </w:rPr>
      </w:pPr>
    </w:p>
    <w:p w14:paraId="4BC5CF6D" w14:textId="77777777" w:rsidR="00841D9B" w:rsidRPr="00AF61D6" w:rsidRDefault="00841D9B" w:rsidP="00752896">
      <w:pPr>
        <w:pStyle w:val="Titre3"/>
        <w:jc w:val="both"/>
        <w:rPr>
          <w:rFonts w:asciiTheme="minorHAnsi" w:eastAsiaTheme="majorEastAsia" w:hAnsiTheme="minorHAnsi" w:cstheme="minorHAnsi"/>
          <w:b/>
          <w:bCs/>
          <w:i/>
          <w:iCs/>
          <w:color w:val="4F81BD" w:themeColor="accent1"/>
          <w:sz w:val="19"/>
          <w:szCs w:val="19"/>
          <w:u w:val="none"/>
        </w:rPr>
      </w:pPr>
      <w:r w:rsidRPr="00AF61D6">
        <w:rPr>
          <w:rFonts w:asciiTheme="minorHAnsi" w:eastAsiaTheme="majorEastAsia" w:hAnsiTheme="minorHAnsi" w:cstheme="minorHAnsi"/>
          <w:b/>
          <w:bCs/>
          <w:i/>
          <w:iCs/>
          <w:color w:val="4F81BD" w:themeColor="accent1"/>
          <w:sz w:val="19"/>
          <w:szCs w:val="19"/>
          <w:u w:val="none"/>
        </w:rPr>
        <w:t>Aperçu du contenu</w:t>
      </w:r>
    </w:p>
    <w:p w14:paraId="7EB36595" w14:textId="77777777" w:rsidR="00752896" w:rsidRPr="00AF61D6" w:rsidRDefault="00752896" w:rsidP="00752896">
      <w:pPr>
        <w:jc w:val="both"/>
        <w:rPr>
          <w:rFonts w:asciiTheme="minorHAnsi" w:hAnsiTheme="minorHAnsi" w:cstheme="minorHAnsi"/>
          <w:sz w:val="19"/>
          <w:szCs w:val="19"/>
        </w:rPr>
      </w:pPr>
    </w:p>
    <w:p w14:paraId="3F09165D" w14:textId="77777777" w:rsidR="004D098E" w:rsidRPr="00AF61D6" w:rsidRDefault="004D098E" w:rsidP="004D098E">
      <w:pPr>
        <w:numPr>
          <w:ilvl w:val="0"/>
          <w:numId w:val="1"/>
        </w:numPr>
        <w:tabs>
          <w:tab w:val="clear" w:pos="720"/>
          <w:tab w:val="num" w:pos="540"/>
        </w:tabs>
        <w:spacing w:line="300" w:lineRule="atLeast"/>
        <w:ind w:left="540" w:hanging="547"/>
        <w:jc w:val="both"/>
        <w:rPr>
          <w:rFonts w:asciiTheme="minorHAnsi" w:hAnsiTheme="minorHAnsi" w:cstheme="minorHAnsi"/>
          <w:sz w:val="19"/>
          <w:szCs w:val="19"/>
        </w:rPr>
      </w:pPr>
      <w:r w:rsidRPr="00AF61D6">
        <w:rPr>
          <w:rFonts w:asciiTheme="minorHAnsi" w:hAnsiTheme="minorHAnsi" w:cstheme="minorHAnsi"/>
          <w:sz w:val="19"/>
          <w:szCs w:val="19"/>
        </w:rPr>
        <w:t>TDAH</w:t>
      </w:r>
      <w:r>
        <w:rPr>
          <w:rFonts w:asciiTheme="minorHAnsi" w:hAnsiTheme="minorHAnsi" w:cstheme="minorHAnsi"/>
          <w:sz w:val="19"/>
          <w:szCs w:val="19"/>
        </w:rPr>
        <w:t xml:space="preserve"> et épilepsie</w:t>
      </w:r>
    </w:p>
    <w:p w14:paraId="434CEEEE" w14:textId="0D26297A" w:rsidR="00841D9B" w:rsidRPr="00AF61D6" w:rsidRDefault="009074FA" w:rsidP="00841D9B">
      <w:pPr>
        <w:numPr>
          <w:ilvl w:val="0"/>
          <w:numId w:val="1"/>
        </w:numPr>
        <w:tabs>
          <w:tab w:val="clear" w:pos="720"/>
          <w:tab w:val="num" w:pos="540"/>
        </w:tabs>
        <w:spacing w:line="300" w:lineRule="atLeast"/>
        <w:ind w:left="540" w:hanging="540"/>
        <w:jc w:val="both"/>
        <w:rPr>
          <w:rFonts w:asciiTheme="minorHAnsi" w:hAnsiTheme="minorHAnsi" w:cstheme="minorHAnsi"/>
          <w:sz w:val="19"/>
          <w:szCs w:val="19"/>
        </w:rPr>
      </w:pPr>
      <w:r w:rsidRPr="00AF61D6">
        <w:rPr>
          <w:rFonts w:asciiTheme="minorHAnsi" w:hAnsiTheme="minorHAnsi" w:cstheme="minorHAnsi"/>
          <w:sz w:val="19"/>
          <w:szCs w:val="19"/>
        </w:rPr>
        <w:t>Immunisation, désensibilisation et anaphylaxie</w:t>
      </w:r>
    </w:p>
    <w:p w14:paraId="7976E637" w14:textId="0F42B4FE" w:rsidR="00841D9B" w:rsidRPr="00AF61D6" w:rsidRDefault="009074FA" w:rsidP="00841D9B">
      <w:pPr>
        <w:numPr>
          <w:ilvl w:val="0"/>
          <w:numId w:val="1"/>
        </w:numPr>
        <w:tabs>
          <w:tab w:val="clear" w:pos="720"/>
          <w:tab w:val="num" w:pos="540"/>
        </w:tabs>
        <w:spacing w:line="300" w:lineRule="atLeast"/>
        <w:ind w:left="540" w:hanging="547"/>
        <w:jc w:val="both"/>
        <w:rPr>
          <w:rFonts w:asciiTheme="minorHAnsi" w:hAnsiTheme="minorHAnsi" w:cstheme="minorHAnsi"/>
          <w:sz w:val="19"/>
          <w:szCs w:val="19"/>
        </w:rPr>
      </w:pPr>
      <w:r w:rsidRPr="00AF61D6">
        <w:rPr>
          <w:rFonts w:asciiTheme="minorHAnsi" w:hAnsiTheme="minorHAnsi" w:cstheme="minorHAnsi"/>
          <w:sz w:val="19"/>
          <w:szCs w:val="19"/>
        </w:rPr>
        <w:t>Polypharmacie</w:t>
      </w:r>
    </w:p>
    <w:p w14:paraId="59C611C8" w14:textId="77777777" w:rsidR="009808CC" w:rsidRPr="00AF61D6" w:rsidRDefault="009808CC" w:rsidP="009808CC">
      <w:pPr>
        <w:numPr>
          <w:ilvl w:val="0"/>
          <w:numId w:val="1"/>
        </w:numPr>
        <w:tabs>
          <w:tab w:val="clear" w:pos="720"/>
          <w:tab w:val="num" w:pos="540"/>
        </w:tabs>
        <w:spacing w:line="300" w:lineRule="atLeast"/>
        <w:ind w:left="540" w:hanging="547"/>
        <w:jc w:val="both"/>
        <w:rPr>
          <w:rFonts w:asciiTheme="minorHAnsi" w:hAnsiTheme="minorHAnsi" w:cstheme="minorHAnsi"/>
          <w:sz w:val="19"/>
          <w:szCs w:val="19"/>
        </w:rPr>
      </w:pPr>
      <w:r w:rsidRPr="00AF61D6">
        <w:rPr>
          <w:rFonts w:asciiTheme="minorHAnsi" w:hAnsiTheme="minorHAnsi" w:cstheme="minorHAnsi"/>
          <w:sz w:val="19"/>
          <w:szCs w:val="19"/>
        </w:rPr>
        <w:t>Asthme et MPOC</w:t>
      </w:r>
    </w:p>
    <w:p w14:paraId="1EA51082" w14:textId="77777777" w:rsidR="009808CC" w:rsidRPr="00AF61D6" w:rsidRDefault="009808CC" w:rsidP="009808CC">
      <w:pPr>
        <w:numPr>
          <w:ilvl w:val="0"/>
          <w:numId w:val="1"/>
        </w:numPr>
        <w:tabs>
          <w:tab w:val="clear" w:pos="720"/>
          <w:tab w:val="num" w:pos="540"/>
        </w:tabs>
        <w:spacing w:line="300" w:lineRule="atLeast"/>
        <w:ind w:left="540" w:hanging="547"/>
        <w:jc w:val="both"/>
        <w:rPr>
          <w:rFonts w:asciiTheme="minorHAnsi" w:hAnsiTheme="minorHAnsi" w:cstheme="minorHAnsi"/>
          <w:sz w:val="19"/>
          <w:szCs w:val="19"/>
        </w:rPr>
      </w:pPr>
      <w:r w:rsidRPr="00AF61D6">
        <w:rPr>
          <w:rFonts w:asciiTheme="minorHAnsi" w:hAnsiTheme="minorHAnsi" w:cstheme="minorHAnsi"/>
          <w:sz w:val="19"/>
          <w:szCs w:val="19"/>
        </w:rPr>
        <w:t>Insuffisance cardiaque</w:t>
      </w:r>
    </w:p>
    <w:p w14:paraId="3D76FF74" w14:textId="77777777" w:rsidR="009808CC" w:rsidRPr="00AF61D6" w:rsidRDefault="009808CC" w:rsidP="009808CC">
      <w:pPr>
        <w:numPr>
          <w:ilvl w:val="0"/>
          <w:numId w:val="1"/>
        </w:numPr>
        <w:tabs>
          <w:tab w:val="clear" w:pos="720"/>
          <w:tab w:val="num" w:pos="540"/>
        </w:tabs>
        <w:spacing w:line="300" w:lineRule="atLeast"/>
        <w:ind w:left="540" w:hanging="547"/>
        <w:jc w:val="both"/>
        <w:rPr>
          <w:rFonts w:asciiTheme="minorHAnsi" w:hAnsiTheme="minorHAnsi" w:cstheme="minorHAnsi"/>
          <w:sz w:val="19"/>
          <w:szCs w:val="19"/>
        </w:rPr>
      </w:pPr>
      <w:r w:rsidRPr="00AF61D6">
        <w:rPr>
          <w:rFonts w:asciiTheme="minorHAnsi" w:hAnsiTheme="minorHAnsi" w:cstheme="minorHAnsi"/>
          <w:sz w:val="19"/>
          <w:szCs w:val="19"/>
        </w:rPr>
        <w:t>Ophtalmologie</w:t>
      </w:r>
    </w:p>
    <w:p w14:paraId="1932CFC6" w14:textId="77777777" w:rsidR="009808CC" w:rsidRPr="00AF61D6" w:rsidRDefault="009808CC" w:rsidP="009808CC">
      <w:pPr>
        <w:numPr>
          <w:ilvl w:val="0"/>
          <w:numId w:val="1"/>
        </w:numPr>
        <w:tabs>
          <w:tab w:val="clear" w:pos="720"/>
          <w:tab w:val="num" w:pos="540"/>
        </w:tabs>
        <w:spacing w:line="300" w:lineRule="atLeast"/>
        <w:ind w:left="540" w:hanging="547"/>
        <w:jc w:val="both"/>
        <w:rPr>
          <w:rFonts w:asciiTheme="minorHAnsi" w:hAnsiTheme="minorHAnsi" w:cstheme="minorHAnsi"/>
          <w:sz w:val="19"/>
          <w:szCs w:val="19"/>
        </w:rPr>
      </w:pPr>
      <w:r w:rsidRPr="00AF61D6">
        <w:rPr>
          <w:rFonts w:asciiTheme="minorHAnsi" w:hAnsiTheme="minorHAnsi" w:cstheme="minorHAnsi"/>
          <w:sz w:val="19"/>
          <w:szCs w:val="19"/>
        </w:rPr>
        <w:t>Dermatologie</w:t>
      </w:r>
    </w:p>
    <w:p w14:paraId="0CEAA1B8" w14:textId="77777777" w:rsidR="004D098E" w:rsidRPr="00AF61D6" w:rsidRDefault="004D098E" w:rsidP="004D098E">
      <w:pPr>
        <w:numPr>
          <w:ilvl w:val="0"/>
          <w:numId w:val="1"/>
        </w:numPr>
        <w:tabs>
          <w:tab w:val="clear" w:pos="720"/>
          <w:tab w:val="num" w:pos="540"/>
        </w:tabs>
        <w:spacing w:line="300" w:lineRule="atLeast"/>
        <w:ind w:left="540" w:hanging="547"/>
        <w:jc w:val="both"/>
        <w:rPr>
          <w:rFonts w:asciiTheme="minorHAnsi" w:hAnsiTheme="minorHAnsi" w:cstheme="minorHAnsi"/>
          <w:sz w:val="19"/>
          <w:szCs w:val="19"/>
        </w:rPr>
      </w:pPr>
      <w:r w:rsidRPr="00AF61D6">
        <w:rPr>
          <w:rFonts w:asciiTheme="minorHAnsi" w:hAnsiTheme="minorHAnsi" w:cstheme="minorHAnsi"/>
          <w:sz w:val="19"/>
          <w:szCs w:val="19"/>
        </w:rPr>
        <w:t>Diabète et hypothyroïdie</w:t>
      </w:r>
    </w:p>
    <w:p w14:paraId="71F432C6" w14:textId="77777777" w:rsidR="004D098E" w:rsidRPr="00AF61D6" w:rsidRDefault="004D098E" w:rsidP="004D098E">
      <w:pPr>
        <w:numPr>
          <w:ilvl w:val="0"/>
          <w:numId w:val="1"/>
        </w:numPr>
        <w:tabs>
          <w:tab w:val="clear" w:pos="720"/>
          <w:tab w:val="num" w:pos="540"/>
        </w:tabs>
        <w:spacing w:line="300" w:lineRule="atLeast"/>
        <w:ind w:left="540" w:hanging="547"/>
        <w:jc w:val="both"/>
        <w:rPr>
          <w:rFonts w:asciiTheme="minorHAnsi" w:hAnsiTheme="minorHAnsi" w:cstheme="minorHAnsi"/>
          <w:sz w:val="19"/>
          <w:szCs w:val="19"/>
        </w:rPr>
      </w:pPr>
      <w:r w:rsidRPr="00AF61D6">
        <w:rPr>
          <w:rFonts w:asciiTheme="minorHAnsi" w:hAnsiTheme="minorHAnsi" w:cstheme="minorHAnsi"/>
          <w:sz w:val="19"/>
          <w:szCs w:val="19"/>
        </w:rPr>
        <w:t>Soins palliatifs</w:t>
      </w:r>
    </w:p>
    <w:p w14:paraId="5CD9DE07" w14:textId="77777777" w:rsidR="004D098E" w:rsidRPr="00AF61D6" w:rsidRDefault="004D098E" w:rsidP="004D098E">
      <w:pPr>
        <w:numPr>
          <w:ilvl w:val="0"/>
          <w:numId w:val="1"/>
        </w:numPr>
        <w:tabs>
          <w:tab w:val="clear" w:pos="720"/>
          <w:tab w:val="num" w:pos="540"/>
        </w:tabs>
        <w:spacing w:line="300" w:lineRule="atLeast"/>
        <w:ind w:left="540" w:hanging="547"/>
        <w:jc w:val="both"/>
        <w:rPr>
          <w:rFonts w:asciiTheme="minorHAnsi" w:hAnsiTheme="minorHAnsi" w:cstheme="minorHAnsi"/>
          <w:sz w:val="19"/>
          <w:szCs w:val="19"/>
        </w:rPr>
      </w:pPr>
      <w:r w:rsidRPr="00AF61D6">
        <w:rPr>
          <w:rFonts w:asciiTheme="minorHAnsi" w:hAnsiTheme="minorHAnsi" w:cstheme="minorHAnsi"/>
          <w:sz w:val="19"/>
          <w:szCs w:val="19"/>
        </w:rPr>
        <w:t>ORL</w:t>
      </w:r>
    </w:p>
    <w:p w14:paraId="6429DBC7" w14:textId="77777777" w:rsidR="004D098E" w:rsidRPr="00AF61D6" w:rsidRDefault="004D098E" w:rsidP="004D098E">
      <w:pPr>
        <w:numPr>
          <w:ilvl w:val="0"/>
          <w:numId w:val="1"/>
        </w:numPr>
        <w:tabs>
          <w:tab w:val="clear" w:pos="720"/>
          <w:tab w:val="num" w:pos="540"/>
        </w:tabs>
        <w:spacing w:line="300" w:lineRule="atLeast"/>
        <w:ind w:left="540" w:hanging="547"/>
        <w:jc w:val="both"/>
        <w:rPr>
          <w:rFonts w:asciiTheme="minorHAnsi" w:hAnsiTheme="minorHAnsi" w:cstheme="minorHAnsi"/>
          <w:sz w:val="19"/>
          <w:szCs w:val="19"/>
        </w:rPr>
      </w:pPr>
      <w:r w:rsidRPr="00AF61D6">
        <w:rPr>
          <w:rFonts w:asciiTheme="minorHAnsi" w:hAnsiTheme="minorHAnsi" w:cstheme="minorHAnsi"/>
          <w:sz w:val="19"/>
          <w:szCs w:val="19"/>
        </w:rPr>
        <w:t xml:space="preserve">Infection urinaire, motricité </w:t>
      </w:r>
      <w:r>
        <w:rPr>
          <w:rFonts w:asciiTheme="minorHAnsi" w:hAnsiTheme="minorHAnsi" w:cstheme="minorHAnsi"/>
          <w:sz w:val="19"/>
          <w:szCs w:val="19"/>
        </w:rPr>
        <w:t>v</w:t>
      </w:r>
      <w:r w:rsidRPr="00AF61D6">
        <w:rPr>
          <w:rFonts w:asciiTheme="minorHAnsi" w:hAnsiTheme="minorHAnsi" w:cstheme="minorHAnsi"/>
          <w:sz w:val="19"/>
          <w:szCs w:val="19"/>
        </w:rPr>
        <w:t>ésicale et prostate</w:t>
      </w:r>
    </w:p>
    <w:p w14:paraId="409AAE08" w14:textId="77777777" w:rsidR="004D098E" w:rsidRPr="00AF61D6" w:rsidRDefault="004D098E" w:rsidP="004D098E">
      <w:pPr>
        <w:numPr>
          <w:ilvl w:val="0"/>
          <w:numId w:val="1"/>
        </w:numPr>
        <w:tabs>
          <w:tab w:val="clear" w:pos="720"/>
          <w:tab w:val="num" w:pos="540"/>
        </w:tabs>
        <w:spacing w:line="300" w:lineRule="atLeast"/>
        <w:ind w:left="540" w:hanging="547"/>
        <w:jc w:val="both"/>
        <w:rPr>
          <w:rFonts w:asciiTheme="minorHAnsi" w:hAnsiTheme="minorHAnsi" w:cstheme="minorHAnsi"/>
          <w:sz w:val="19"/>
          <w:szCs w:val="19"/>
        </w:rPr>
      </w:pPr>
      <w:r w:rsidRPr="00AF61D6">
        <w:rPr>
          <w:rFonts w:asciiTheme="minorHAnsi" w:hAnsiTheme="minorHAnsi" w:cstheme="minorHAnsi"/>
          <w:sz w:val="19"/>
          <w:szCs w:val="19"/>
        </w:rPr>
        <w:t>Angine/DLP</w:t>
      </w:r>
    </w:p>
    <w:p w14:paraId="42229480" w14:textId="77777777" w:rsidR="004D098E" w:rsidRPr="00AF61D6" w:rsidRDefault="004D098E" w:rsidP="004D098E">
      <w:pPr>
        <w:numPr>
          <w:ilvl w:val="0"/>
          <w:numId w:val="1"/>
        </w:numPr>
        <w:tabs>
          <w:tab w:val="clear" w:pos="720"/>
          <w:tab w:val="num" w:pos="540"/>
        </w:tabs>
        <w:spacing w:line="300" w:lineRule="atLeast"/>
        <w:ind w:left="540" w:hanging="547"/>
        <w:jc w:val="both"/>
        <w:rPr>
          <w:rFonts w:asciiTheme="minorHAnsi" w:hAnsiTheme="minorHAnsi" w:cstheme="minorHAnsi"/>
          <w:sz w:val="19"/>
          <w:szCs w:val="19"/>
        </w:rPr>
      </w:pPr>
      <w:r w:rsidRPr="00AF61D6">
        <w:rPr>
          <w:rFonts w:asciiTheme="minorHAnsi" w:hAnsiTheme="minorHAnsi" w:cstheme="minorHAnsi"/>
          <w:sz w:val="19"/>
          <w:szCs w:val="19"/>
        </w:rPr>
        <w:t>HTA</w:t>
      </w:r>
    </w:p>
    <w:p w14:paraId="48EF009E" w14:textId="77777777" w:rsidR="004D098E" w:rsidRPr="00AF61D6" w:rsidRDefault="004D098E" w:rsidP="004D098E">
      <w:pPr>
        <w:numPr>
          <w:ilvl w:val="0"/>
          <w:numId w:val="1"/>
        </w:numPr>
        <w:tabs>
          <w:tab w:val="clear" w:pos="720"/>
          <w:tab w:val="num" w:pos="540"/>
        </w:tabs>
        <w:spacing w:line="300" w:lineRule="atLeast"/>
        <w:ind w:left="540" w:hanging="547"/>
        <w:jc w:val="both"/>
        <w:rPr>
          <w:rFonts w:asciiTheme="minorHAnsi" w:hAnsiTheme="minorHAnsi" w:cstheme="minorHAnsi"/>
          <w:sz w:val="19"/>
          <w:szCs w:val="19"/>
        </w:rPr>
      </w:pPr>
      <w:r w:rsidRPr="00AF61D6">
        <w:rPr>
          <w:rFonts w:asciiTheme="minorHAnsi" w:hAnsiTheme="minorHAnsi" w:cstheme="minorHAnsi"/>
          <w:sz w:val="19"/>
          <w:szCs w:val="19"/>
        </w:rPr>
        <w:t>ITSS</w:t>
      </w:r>
    </w:p>
    <w:p w14:paraId="1C42475B" w14:textId="77777777" w:rsidR="004D098E" w:rsidRPr="00AF61D6" w:rsidRDefault="004D098E" w:rsidP="004D098E">
      <w:pPr>
        <w:numPr>
          <w:ilvl w:val="0"/>
          <w:numId w:val="1"/>
        </w:numPr>
        <w:tabs>
          <w:tab w:val="clear" w:pos="720"/>
          <w:tab w:val="num" w:pos="540"/>
        </w:tabs>
        <w:spacing w:line="300" w:lineRule="atLeast"/>
        <w:ind w:left="540" w:hanging="547"/>
        <w:jc w:val="both"/>
        <w:rPr>
          <w:rFonts w:asciiTheme="minorHAnsi" w:hAnsiTheme="minorHAnsi" w:cstheme="minorHAnsi"/>
          <w:sz w:val="19"/>
          <w:szCs w:val="19"/>
        </w:rPr>
      </w:pPr>
      <w:r w:rsidRPr="00AF61D6">
        <w:rPr>
          <w:rFonts w:asciiTheme="minorHAnsi" w:hAnsiTheme="minorHAnsi" w:cstheme="minorHAnsi"/>
          <w:sz w:val="19"/>
          <w:szCs w:val="19"/>
        </w:rPr>
        <w:t>Alzheimer et Parkinson</w:t>
      </w:r>
    </w:p>
    <w:p w14:paraId="78AB3FBC" w14:textId="77777777" w:rsidR="004D098E" w:rsidRPr="00AF61D6" w:rsidRDefault="004D098E" w:rsidP="004D098E">
      <w:pPr>
        <w:numPr>
          <w:ilvl w:val="0"/>
          <w:numId w:val="1"/>
        </w:numPr>
        <w:tabs>
          <w:tab w:val="clear" w:pos="720"/>
          <w:tab w:val="num" w:pos="540"/>
        </w:tabs>
        <w:spacing w:line="300" w:lineRule="atLeast"/>
        <w:ind w:left="540" w:hanging="547"/>
        <w:jc w:val="both"/>
        <w:rPr>
          <w:rFonts w:asciiTheme="minorHAnsi" w:hAnsiTheme="minorHAnsi" w:cstheme="minorHAnsi"/>
          <w:sz w:val="19"/>
          <w:szCs w:val="19"/>
        </w:rPr>
      </w:pPr>
      <w:r w:rsidRPr="00AF61D6">
        <w:rPr>
          <w:rFonts w:asciiTheme="minorHAnsi" w:hAnsiTheme="minorHAnsi" w:cstheme="minorHAnsi"/>
          <w:sz w:val="19"/>
          <w:szCs w:val="19"/>
        </w:rPr>
        <w:t>Gastroentérologie</w:t>
      </w:r>
    </w:p>
    <w:p w14:paraId="3FFC710C" w14:textId="381BA7FE" w:rsidR="004D098E" w:rsidRDefault="004D098E" w:rsidP="009808CC">
      <w:pPr>
        <w:numPr>
          <w:ilvl w:val="0"/>
          <w:numId w:val="1"/>
        </w:numPr>
        <w:tabs>
          <w:tab w:val="clear" w:pos="720"/>
          <w:tab w:val="num" w:pos="540"/>
        </w:tabs>
        <w:spacing w:line="300" w:lineRule="atLeast"/>
        <w:ind w:left="540" w:hanging="547"/>
        <w:jc w:val="both"/>
        <w:rPr>
          <w:rFonts w:asciiTheme="minorHAnsi" w:hAnsiTheme="minorHAnsi" w:cstheme="minorHAnsi"/>
          <w:sz w:val="19"/>
          <w:szCs w:val="19"/>
        </w:rPr>
      </w:pPr>
      <w:r>
        <w:rPr>
          <w:rFonts w:asciiTheme="minorHAnsi" w:hAnsiTheme="minorHAnsi" w:cstheme="minorHAnsi"/>
          <w:sz w:val="19"/>
          <w:szCs w:val="19"/>
        </w:rPr>
        <w:t>Santé mentale</w:t>
      </w:r>
    </w:p>
    <w:p w14:paraId="4D598F1C" w14:textId="5CB8FE30" w:rsidR="009808CC" w:rsidRPr="00AF61D6" w:rsidRDefault="009808CC" w:rsidP="009808CC">
      <w:pPr>
        <w:numPr>
          <w:ilvl w:val="0"/>
          <w:numId w:val="1"/>
        </w:numPr>
        <w:tabs>
          <w:tab w:val="clear" w:pos="720"/>
          <w:tab w:val="num" w:pos="540"/>
        </w:tabs>
        <w:spacing w:line="300" w:lineRule="atLeast"/>
        <w:ind w:left="540" w:hanging="547"/>
        <w:jc w:val="both"/>
        <w:rPr>
          <w:rFonts w:asciiTheme="minorHAnsi" w:hAnsiTheme="minorHAnsi" w:cstheme="minorHAnsi"/>
          <w:sz w:val="19"/>
          <w:szCs w:val="19"/>
        </w:rPr>
      </w:pPr>
      <w:r w:rsidRPr="00AF61D6">
        <w:rPr>
          <w:rFonts w:asciiTheme="minorHAnsi" w:hAnsiTheme="minorHAnsi" w:cstheme="minorHAnsi"/>
          <w:sz w:val="19"/>
          <w:szCs w:val="19"/>
        </w:rPr>
        <w:t>Analgésie et anesthésiques locaux</w:t>
      </w:r>
    </w:p>
    <w:p w14:paraId="165CE288" w14:textId="77777777" w:rsidR="004D098E" w:rsidRPr="00AF61D6" w:rsidRDefault="004D098E" w:rsidP="004D098E">
      <w:pPr>
        <w:numPr>
          <w:ilvl w:val="0"/>
          <w:numId w:val="1"/>
        </w:numPr>
        <w:tabs>
          <w:tab w:val="clear" w:pos="720"/>
          <w:tab w:val="num" w:pos="540"/>
        </w:tabs>
        <w:spacing w:line="300" w:lineRule="atLeast"/>
        <w:ind w:left="540" w:hanging="547"/>
        <w:jc w:val="both"/>
        <w:rPr>
          <w:rFonts w:asciiTheme="minorHAnsi" w:hAnsiTheme="minorHAnsi" w:cstheme="minorHAnsi"/>
          <w:sz w:val="19"/>
          <w:szCs w:val="19"/>
        </w:rPr>
      </w:pPr>
      <w:r w:rsidRPr="00AF61D6">
        <w:rPr>
          <w:rFonts w:asciiTheme="minorHAnsi" w:hAnsiTheme="minorHAnsi" w:cstheme="minorHAnsi"/>
          <w:sz w:val="19"/>
          <w:szCs w:val="19"/>
        </w:rPr>
        <w:t>Contraception</w:t>
      </w:r>
    </w:p>
    <w:p w14:paraId="20DDEFA9" w14:textId="77777777" w:rsidR="004D098E" w:rsidRPr="00AF61D6" w:rsidRDefault="004D098E" w:rsidP="004D098E">
      <w:pPr>
        <w:numPr>
          <w:ilvl w:val="0"/>
          <w:numId w:val="1"/>
        </w:numPr>
        <w:tabs>
          <w:tab w:val="clear" w:pos="720"/>
          <w:tab w:val="num" w:pos="540"/>
        </w:tabs>
        <w:spacing w:line="300" w:lineRule="atLeast"/>
        <w:ind w:left="540" w:hanging="547"/>
        <w:jc w:val="both"/>
        <w:rPr>
          <w:rFonts w:asciiTheme="minorHAnsi" w:hAnsiTheme="minorHAnsi" w:cstheme="minorHAnsi"/>
          <w:sz w:val="19"/>
          <w:szCs w:val="19"/>
        </w:rPr>
      </w:pPr>
      <w:r w:rsidRPr="00AF61D6">
        <w:rPr>
          <w:rFonts w:asciiTheme="minorHAnsi" w:hAnsiTheme="minorHAnsi" w:cstheme="minorHAnsi"/>
          <w:sz w:val="19"/>
          <w:szCs w:val="19"/>
        </w:rPr>
        <w:lastRenderedPageBreak/>
        <w:t>IVRS</w:t>
      </w:r>
    </w:p>
    <w:p w14:paraId="192548B1" w14:textId="77777777" w:rsidR="004D098E" w:rsidRPr="00AF61D6" w:rsidRDefault="004D098E" w:rsidP="004D098E">
      <w:pPr>
        <w:numPr>
          <w:ilvl w:val="0"/>
          <w:numId w:val="1"/>
        </w:numPr>
        <w:tabs>
          <w:tab w:val="clear" w:pos="720"/>
          <w:tab w:val="num" w:pos="540"/>
        </w:tabs>
        <w:spacing w:line="300" w:lineRule="atLeast"/>
        <w:ind w:left="540" w:hanging="547"/>
        <w:jc w:val="both"/>
        <w:rPr>
          <w:rFonts w:asciiTheme="minorHAnsi" w:hAnsiTheme="minorHAnsi" w:cstheme="minorHAnsi"/>
          <w:sz w:val="19"/>
          <w:szCs w:val="19"/>
        </w:rPr>
      </w:pPr>
      <w:r w:rsidRPr="00AF61D6">
        <w:rPr>
          <w:rFonts w:asciiTheme="minorHAnsi" w:hAnsiTheme="minorHAnsi" w:cstheme="minorHAnsi"/>
          <w:sz w:val="19"/>
          <w:szCs w:val="19"/>
        </w:rPr>
        <w:t>Arthrite, arthrose, goutte et ostéoporose</w:t>
      </w:r>
    </w:p>
    <w:p w14:paraId="4DE88EC9" w14:textId="77777777" w:rsidR="009808CC" w:rsidRPr="00AF61D6" w:rsidRDefault="009808CC" w:rsidP="009808CC">
      <w:pPr>
        <w:numPr>
          <w:ilvl w:val="0"/>
          <w:numId w:val="1"/>
        </w:numPr>
        <w:tabs>
          <w:tab w:val="clear" w:pos="720"/>
          <w:tab w:val="num" w:pos="540"/>
        </w:tabs>
        <w:spacing w:line="300" w:lineRule="atLeast"/>
        <w:ind w:left="540" w:hanging="547"/>
        <w:jc w:val="both"/>
        <w:rPr>
          <w:rFonts w:asciiTheme="minorHAnsi" w:hAnsiTheme="minorHAnsi" w:cstheme="minorHAnsi"/>
          <w:sz w:val="19"/>
          <w:szCs w:val="19"/>
        </w:rPr>
      </w:pPr>
      <w:r w:rsidRPr="00AF61D6">
        <w:rPr>
          <w:rFonts w:asciiTheme="minorHAnsi" w:hAnsiTheme="minorHAnsi" w:cstheme="minorHAnsi"/>
          <w:sz w:val="19"/>
          <w:szCs w:val="19"/>
        </w:rPr>
        <w:t>Médicaments en vente libre</w:t>
      </w:r>
    </w:p>
    <w:p w14:paraId="179EBC39" w14:textId="77777777" w:rsidR="009808CC" w:rsidRDefault="009808CC" w:rsidP="00841D9B">
      <w:pPr>
        <w:numPr>
          <w:ilvl w:val="0"/>
          <w:numId w:val="1"/>
        </w:numPr>
        <w:tabs>
          <w:tab w:val="clear" w:pos="720"/>
          <w:tab w:val="num" w:pos="540"/>
        </w:tabs>
        <w:spacing w:line="300" w:lineRule="atLeast"/>
        <w:ind w:left="540" w:hanging="547"/>
        <w:jc w:val="both"/>
        <w:rPr>
          <w:rFonts w:asciiTheme="minorHAnsi" w:hAnsiTheme="minorHAnsi" w:cstheme="minorHAnsi"/>
          <w:sz w:val="19"/>
          <w:szCs w:val="19"/>
        </w:rPr>
      </w:pPr>
      <w:r w:rsidRPr="00AF61D6">
        <w:rPr>
          <w:rFonts w:asciiTheme="minorHAnsi" w:hAnsiTheme="minorHAnsi" w:cstheme="minorHAnsi"/>
          <w:sz w:val="19"/>
          <w:szCs w:val="19"/>
        </w:rPr>
        <w:t>Maladie artérielle et veineuse</w:t>
      </w:r>
    </w:p>
    <w:p w14:paraId="1BB4F210" w14:textId="5ED0CA85" w:rsidR="004D098E" w:rsidRPr="00AF61D6" w:rsidRDefault="004D098E" w:rsidP="00841D9B">
      <w:pPr>
        <w:numPr>
          <w:ilvl w:val="0"/>
          <w:numId w:val="1"/>
        </w:numPr>
        <w:tabs>
          <w:tab w:val="clear" w:pos="720"/>
          <w:tab w:val="num" w:pos="540"/>
        </w:tabs>
        <w:spacing w:line="300" w:lineRule="atLeast"/>
        <w:ind w:left="540" w:hanging="547"/>
        <w:jc w:val="both"/>
        <w:rPr>
          <w:rFonts w:asciiTheme="minorHAnsi" w:hAnsiTheme="minorHAnsi" w:cstheme="minorHAnsi"/>
          <w:sz w:val="19"/>
          <w:szCs w:val="19"/>
        </w:rPr>
      </w:pPr>
      <w:r>
        <w:rPr>
          <w:rFonts w:asciiTheme="minorHAnsi" w:hAnsiTheme="minorHAnsi" w:cstheme="minorHAnsi"/>
          <w:sz w:val="19"/>
          <w:szCs w:val="19"/>
        </w:rPr>
        <w:t>L’ordonnance de médicament</w:t>
      </w:r>
      <w:r w:rsidR="00541106">
        <w:rPr>
          <w:rFonts w:asciiTheme="minorHAnsi" w:hAnsiTheme="minorHAnsi" w:cstheme="minorHAnsi"/>
          <w:sz w:val="19"/>
          <w:szCs w:val="19"/>
        </w:rPr>
        <w:t xml:space="preserve"> et le pharmacien</w:t>
      </w:r>
    </w:p>
    <w:p w14:paraId="187AA76B" w14:textId="77777777" w:rsidR="00752896" w:rsidRPr="00AF61D6" w:rsidRDefault="00752896" w:rsidP="00752896">
      <w:pPr>
        <w:jc w:val="both"/>
        <w:rPr>
          <w:rFonts w:asciiTheme="minorHAnsi" w:hAnsiTheme="minorHAnsi" w:cstheme="minorHAnsi"/>
          <w:sz w:val="19"/>
          <w:szCs w:val="19"/>
        </w:rPr>
      </w:pPr>
    </w:p>
    <w:p w14:paraId="34756F84" w14:textId="77777777" w:rsidR="00841D9B" w:rsidRPr="00AF61D6" w:rsidRDefault="00841D9B" w:rsidP="00752896">
      <w:pPr>
        <w:pStyle w:val="Titre3"/>
        <w:jc w:val="both"/>
        <w:rPr>
          <w:rFonts w:asciiTheme="minorHAnsi" w:hAnsiTheme="minorHAnsi" w:cstheme="minorHAnsi"/>
          <w:sz w:val="19"/>
          <w:szCs w:val="19"/>
        </w:rPr>
      </w:pPr>
      <w:r w:rsidRPr="00AF61D6">
        <w:rPr>
          <w:rFonts w:asciiTheme="minorHAnsi" w:eastAsiaTheme="majorEastAsia" w:hAnsiTheme="minorHAnsi" w:cstheme="minorHAnsi"/>
          <w:b/>
          <w:bCs/>
          <w:i/>
          <w:iCs/>
          <w:color w:val="4F81BD" w:themeColor="accent1"/>
          <w:sz w:val="19"/>
          <w:szCs w:val="19"/>
          <w:u w:val="none"/>
        </w:rPr>
        <w:t>Méthodes d’apprentissage</w:t>
      </w:r>
    </w:p>
    <w:p w14:paraId="1843E4E9" w14:textId="77777777" w:rsidR="00841D9B" w:rsidRPr="00AF61D6" w:rsidRDefault="00841D9B" w:rsidP="00752896">
      <w:pPr>
        <w:jc w:val="both"/>
        <w:rPr>
          <w:rFonts w:asciiTheme="minorHAnsi" w:hAnsiTheme="minorHAnsi" w:cstheme="minorHAnsi"/>
          <w:sz w:val="19"/>
          <w:szCs w:val="19"/>
        </w:rPr>
      </w:pPr>
    </w:p>
    <w:p w14:paraId="7FB17CD5" w14:textId="0B546DB5" w:rsidR="00841D9B" w:rsidRPr="00AF61D6" w:rsidRDefault="00841D9B" w:rsidP="00841D9B">
      <w:pPr>
        <w:jc w:val="both"/>
        <w:rPr>
          <w:rFonts w:asciiTheme="minorHAnsi" w:hAnsiTheme="minorHAnsi" w:cstheme="minorHAnsi"/>
          <w:sz w:val="19"/>
          <w:szCs w:val="19"/>
        </w:rPr>
      </w:pPr>
      <w:r w:rsidRPr="00AF61D6">
        <w:rPr>
          <w:rFonts w:asciiTheme="minorHAnsi" w:hAnsiTheme="minorHAnsi" w:cstheme="minorHAnsi"/>
          <w:sz w:val="19"/>
          <w:szCs w:val="19"/>
        </w:rPr>
        <w:t>28 cours sous forme de conférence de 3 heures à raison de 2 cours par semaine. Les conférenciers sont soit des cliniciens, médecins de famille ou médecins spécialistes, dont la pratique implique le traitement des pathologies qui seront abordées, ou des IPS en soins de première ligne</w:t>
      </w:r>
      <w:r w:rsidR="00F419AC" w:rsidRPr="00AF61D6">
        <w:rPr>
          <w:rFonts w:asciiTheme="minorHAnsi" w:hAnsiTheme="minorHAnsi" w:cstheme="minorHAnsi"/>
          <w:sz w:val="19"/>
          <w:szCs w:val="19"/>
        </w:rPr>
        <w:t>, ou encore des pharmacien(ne)s</w:t>
      </w:r>
      <w:r w:rsidR="00A53F3D" w:rsidRPr="00AF61D6">
        <w:rPr>
          <w:rFonts w:asciiTheme="minorHAnsi" w:hAnsiTheme="minorHAnsi" w:cstheme="minorHAnsi"/>
          <w:sz w:val="19"/>
          <w:szCs w:val="19"/>
        </w:rPr>
        <w:t xml:space="preserve"> d’officine</w:t>
      </w:r>
      <w:r w:rsidRPr="00AF61D6">
        <w:rPr>
          <w:rFonts w:asciiTheme="minorHAnsi" w:hAnsiTheme="minorHAnsi" w:cstheme="minorHAnsi"/>
          <w:sz w:val="19"/>
          <w:szCs w:val="19"/>
        </w:rPr>
        <w:t>. Les cours seront sous forme magistrale incluant des cas cliniques concrets en support de la théorie pharmacologique sous-tendant l’utilisation des différentes classes de médicaments.</w:t>
      </w:r>
      <w:r w:rsidR="006B5357" w:rsidRPr="00AF61D6">
        <w:rPr>
          <w:rFonts w:asciiTheme="minorHAnsi" w:hAnsiTheme="minorHAnsi" w:cstheme="minorHAnsi"/>
          <w:sz w:val="19"/>
          <w:szCs w:val="19"/>
        </w:rPr>
        <w:t xml:space="preserve"> Pour l’automne 202</w:t>
      </w:r>
      <w:r w:rsidR="00BB6C03" w:rsidRPr="00AF61D6">
        <w:rPr>
          <w:rFonts w:asciiTheme="minorHAnsi" w:hAnsiTheme="minorHAnsi" w:cstheme="minorHAnsi"/>
          <w:sz w:val="19"/>
          <w:szCs w:val="19"/>
        </w:rPr>
        <w:t>2</w:t>
      </w:r>
      <w:r w:rsidR="006B5357" w:rsidRPr="00AF61D6">
        <w:rPr>
          <w:rFonts w:asciiTheme="minorHAnsi" w:hAnsiTheme="minorHAnsi" w:cstheme="minorHAnsi"/>
          <w:sz w:val="19"/>
          <w:szCs w:val="19"/>
        </w:rPr>
        <w:t xml:space="preserve">, le cours sera dispensé en présentiel dans le local S-116 du pavillon Roger-Gaudry à l’UdeM et </w:t>
      </w:r>
      <w:r w:rsidR="00BB6C03" w:rsidRPr="00CD4688">
        <w:rPr>
          <w:rFonts w:asciiTheme="minorHAnsi" w:hAnsiTheme="minorHAnsi" w:cstheme="minorHAnsi"/>
          <w:sz w:val="19"/>
          <w:szCs w:val="19"/>
        </w:rPr>
        <w:t>au local 1222 Albert-</w:t>
      </w:r>
      <w:r w:rsidR="00B974BB" w:rsidRPr="00CD4688">
        <w:rPr>
          <w:rFonts w:asciiTheme="minorHAnsi" w:hAnsiTheme="minorHAnsi" w:cstheme="minorHAnsi"/>
          <w:sz w:val="19"/>
          <w:szCs w:val="19"/>
        </w:rPr>
        <w:t>Tessier</w:t>
      </w:r>
      <w:r w:rsidR="00B974BB" w:rsidRPr="00AF61D6">
        <w:rPr>
          <w:rFonts w:asciiTheme="minorHAnsi" w:hAnsiTheme="minorHAnsi" w:cstheme="minorHAnsi"/>
          <w:sz w:val="19"/>
          <w:szCs w:val="19"/>
        </w:rPr>
        <w:t xml:space="preserve"> pour</w:t>
      </w:r>
      <w:r w:rsidR="006B5357" w:rsidRPr="00AF61D6">
        <w:rPr>
          <w:rFonts w:asciiTheme="minorHAnsi" w:hAnsiTheme="minorHAnsi" w:cstheme="minorHAnsi"/>
          <w:sz w:val="19"/>
          <w:szCs w:val="19"/>
        </w:rPr>
        <w:t xml:space="preserve"> les étudiants de Trois-Rivières</w:t>
      </w:r>
      <w:r w:rsidR="00BB6C03" w:rsidRPr="00AF61D6">
        <w:rPr>
          <w:rFonts w:asciiTheme="minorHAnsi" w:hAnsiTheme="minorHAnsi" w:cstheme="minorHAnsi"/>
          <w:sz w:val="19"/>
          <w:szCs w:val="19"/>
        </w:rPr>
        <w:t xml:space="preserve">. </w:t>
      </w:r>
      <w:r w:rsidRPr="00AF61D6">
        <w:rPr>
          <w:rFonts w:asciiTheme="minorHAnsi" w:hAnsiTheme="minorHAnsi" w:cstheme="minorHAnsi"/>
          <w:sz w:val="19"/>
          <w:szCs w:val="19"/>
        </w:rPr>
        <w:t>L’interaction directe entre le conférencier et les étudiants sera favorisée et fortement encouragée lors des cours. Pour chaque conférence, du matériel pédagogique (notes de cours, guides, articles scientifiques, etc.) au choix des conférenciers, sera mis à la disposition des étudiants sur StudiUM.</w:t>
      </w:r>
    </w:p>
    <w:p w14:paraId="570EEE70" w14:textId="77777777" w:rsidR="00841D9B" w:rsidRPr="00AF61D6" w:rsidRDefault="00841D9B" w:rsidP="00752896">
      <w:pPr>
        <w:jc w:val="both"/>
        <w:rPr>
          <w:rFonts w:asciiTheme="minorHAnsi" w:hAnsiTheme="minorHAnsi" w:cstheme="minorHAnsi"/>
          <w:sz w:val="19"/>
          <w:szCs w:val="19"/>
        </w:rPr>
      </w:pPr>
    </w:p>
    <w:p w14:paraId="72DE30A7" w14:textId="77777777" w:rsidR="00841D9B" w:rsidRPr="00AF61D6" w:rsidRDefault="00841D9B" w:rsidP="00752896">
      <w:pPr>
        <w:pStyle w:val="Titre3"/>
        <w:jc w:val="both"/>
        <w:rPr>
          <w:rFonts w:asciiTheme="minorHAnsi" w:eastAsiaTheme="majorEastAsia" w:hAnsiTheme="minorHAnsi" w:cstheme="minorHAnsi"/>
          <w:b/>
          <w:bCs/>
          <w:i/>
          <w:iCs/>
          <w:color w:val="4F81BD" w:themeColor="accent1"/>
          <w:sz w:val="19"/>
          <w:szCs w:val="19"/>
          <w:u w:val="none"/>
        </w:rPr>
      </w:pPr>
      <w:r w:rsidRPr="00AF61D6">
        <w:rPr>
          <w:rFonts w:asciiTheme="minorHAnsi" w:eastAsiaTheme="majorEastAsia" w:hAnsiTheme="minorHAnsi" w:cstheme="minorHAnsi"/>
          <w:b/>
          <w:bCs/>
          <w:i/>
          <w:iCs/>
          <w:color w:val="4F81BD" w:themeColor="accent1"/>
          <w:sz w:val="19"/>
          <w:szCs w:val="19"/>
          <w:u w:val="none"/>
        </w:rPr>
        <w:t>Référence suggérée</w:t>
      </w:r>
    </w:p>
    <w:p w14:paraId="50FD5B12" w14:textId="77777777" w:rsidR="00841D9B" w:rsidRPr="00AF61D6" w:rsidRDefault="00841D9B" w:rsidP="00752896">
      <w:pPr>
        <w:jc w:val="both"/>
        <w:rPr>
          <w:rFonts w:asciiTheme="minorHAnsi" w:hAnsiTheme="minorHAnsi" w:cstheme="minorHAnsi"/>
          <w:sz w:val="19"/>
          <w:szCs w:val="19"/>
        </w:rPr>
      </w:pPr>
    </w:p>
    <w:p w14:paraId="229BAAAA" w14:textId="77777777" w:rsidR="00841D9B" w:rsidRPr="00AF61D6" w:rsidRDefault="00841D9B" w:rsidP="00841D9B">
      <w:pPr>
        <w:jc w:val="both"/>
        <w:rPr>
          <w:rFonts w:asciiTheme="minorHAnsi" w:hAnsiTheme="minorHAnsi" w:cstheme="minorHAnsi"/>
          <w:sz w:val="19"/>
          <w:szCs w:val="19"/>
          <w:lang w:val="fr-FR"/>
        </w:rPr>
      </w:pPr>
      <w:r w:rsidRPr="00AF61D6">
        <w:rPr>
          <w:rFonts w:asciiTheme="minorHAnsi" w:hAnsiTheme="minorHAnsi" w:cstheme="minorHAnsi"/>
          <w:sz w:val="19"/>
          <w:szCs w:val="19"/>
        </w:rPr>
        <w:t>Précis de pharmacologie</w:t>
      </w:r>
      <w:r w:rsidR="00320553" w:rsidRPr="00AF61D6">
        <w:rPr>
          <w:rFonts w:asciiTheme="minorHAnsi" w:hAnsiTheme="minorHAnsi" w:cstheme="minorHAnsi"/>
          <w:sz w:val="19"/>
          <w:szCs w:val="19"/>
          <w:lang w:val="fr-FR"/>
        </w:rPr>
        <w:t> - D</w:t>
      </w:r>
      <w:r w:rsidRPr="00AF61D6">
        <w:rPr>
          <w:rFonts w:asciiTheme="minorHAnsi" w:hAnsiTheme="minorHAnsi" w:cstheme="minorHAnsi"/>
          <w:sz w:val="19"/>
          <w:szCs w:val="19"/>
          <w:lang w:val="fr-FR"/>
        </w:rPr>
        <w:t xml:space="preserve">u fondamental à la clinique, </w:t>
      </w:r>
      <w:r w:rsidR="00320553" w:rsidRPr="00AF61D6">
        <w:rPr>
          <w:rFonts w:asciiTheme="minorHAnsi" w:hAnsiTheme="minorHAnsi" w:cstheme="minorHAnsi"/>
          <w:sz w:val="19"/>
          <w:szCs w:val="19"/>
          <w:lang w:val="fr-FR"/>
        </w:rPr>
        <w:t>2</w:t>
      </w:r>
      <w:r w:rsidR="00320553" w:rsidRPr="00AF61D6">
        <w:rPr>
          <w:rFonts w:asciiTheme="minorHAnsi" w:hAnsiTheme="minorHAnsi" w:cstheme="minorHAnsi"/>
          <w:sz w:val="19"/>
          <w:szCs w:val="19"/>
          <w:vertAlign w:val="superscript"/>
          <w:lang w:val="fr-FR"/>
        </w:rPr>
        <w:t>ième</w:t>
      </w:r>
      <w:r w:rsidR="00320553" w:rsidRPr="00AF61D6">
        <w:rPr>
          <w:rFonts w:asciiTheme="minorHAnsi" w:hAnsiTheme="minorHAnsi" w:cstheme="minorHAnsi"/>
          <w:sz w:val="19"/>
          <w:szCs w:val="19"/>
          <w:lang w:val="fr-FR"/>
        </w:rPr>
        <w:t xml:space="preserve"> édition revue et augmentée, </w:t>
      </w:r>
      <w:r w:rsidRPr="00AF61D6">
        <w:rPr>
          <w:rFonts w:asciiTheme="minorHAnsi" w:hAnsiTheme="minorHAnsi" w:cstheme="minorHAnsi"/>
          <w:sz w:val="19"/>
          <w:szCs w:val="19"/>
          <w:lang w:val="fr-FR"/>
        </w:rPr>
        <w:t>sous la direction de Pierre Beaulieu</w:t>
      </w:r>
      <w:r w:rsidR="00320553" w:rsidRPr="00AF61D6">
        <w:rPr>
          <w:rFonts w:asciiTheme="minorHAnsi" w:hAnsiTheme="minorHAnsi" w:cstheme="minorHAnsi"/>
          <w:sz w:val="19"/>
          <w:szCs w:val="19"/>
          <w:lang w:val="fr-FR"/>
        </w:rPr>
        <w:t>, Vincent Pichette, Julie Desroches</w:t>
      </w:r>
      <w:r w:rsidRPr="00AF61D6">
        <w:rPr>
          <w:rFonts w:asciiTheme="minorHAnsi" w:hAnsiTheme="minorHAnsi" w:cstheme="minorHAnsi"/>
          <w:sz w:val="19"/>
          <w:szCs w:val="19"/>
          <w:lang w:val="fr-FR"/>
        </w:rPr>
        <w:t xml:space="preserve"> et </w:t>
      </w:r>
      <w:r w:rsidR="00320553" w:rsidRPr="00AF61D6">
        <w:rPr>
          <w:rFonts w:asciiTheme="minorHAnsi" w:hAnsiTheme="minorHAnsi" w:cstheme="minorHAnsi"/>
          <w:sz w:val="19"/>
          <w:szCs w:val="19"/>
          <w:lang w:val="fr-FR"/>
        </w:rPr>
        <w:t>Patrick Du Souich</w:t>
      </w:r>
      <w:r w:rsidRPr="00AF61D6">
        <w:rPr>
          <w:rFonts w:asciiTheme="minorHAnsi" w:hAnsiTheme="minorHAnsi" w:cstheme="minorHAnsi"/>
          <w:sz w:val="19"/>
          <w:szCs w:val="19"/>
          <w:lang w:val="fr-FR"/>
        </w:rPr>
        <w:t>, Les Presses de l’Université de Montréal, 2015.</w:t>
      </w:r>
    </w:p>
    <w:p w14:paraId="48EF0F87" w14:textId="77777777" w:rsidR="00841D9B" w:rsidRPr="00AF61D6" w:rsidRDefault="00752896" w:rsidP="00752896">
      <w:pPr>
        <w:jc w:val="both"/>
        <w:rPr>
          <w:rFonts w:asciiTheme="minorHAnsi" w:hAnsiTheme="minorHAnsi" w:cstheme="minorHAnsi"/>
          <w:sz w:val="19"/>
          <w:szCs w:val="19"/>
        </w:rPr>
      </w:pPr>
      <w:r w:rsidRPr="00AF61D6">
        <w:rPr>
          <w:rFonts w:asciiTheme="minorHAnsi" w:hAnsiTheme="minorHAnsi" w:cstheme="minorHAnsi"/>
          <w:sz w:val="19"/>
          <w:szCs w:val="19"/>
        </w:rPr>
        <w:t xml:space="preserve"> </w:t>
      </w:r>
    </w:p>
    <w:p w14:paraId="16338ABB" w14:textId="77777777" w:rsidR="00841D9B" w:rsidRPr="00AF61D6" w:rsidRDefault="00841D9B" w:rsidP="00752896">
      <w:pPr>
        <w:pStyle w:val="Titre3"/>
        <w:jc w:val="both"/>
        <w:rPr>
          <w:rFonts w:asciiTheme="minorHAnsi" w:eastAsiaTheme="majorEastAsia" w:hAnsiTheme="minorHAnsi" w:cstheme="minorHAnsi"/>
          <w:b/>
          <w:bCs/>
          <w:i/>
          <w:iCs/>
          <w:color w:val="4F81BD" w:themeColor="accent1"/>
          <w:sz w:val="19"/>
          <w:szCs w:val="19"/>
          <w:u w:val="none"/>
        </w:rPr>
      </w:pPr>
      <w:r w:rsidRPr="00AF61D6">
        <w:rPr>
          <w:rFonts w:asciiTheme="minorHAnsi" w:eastAsiaTheme="majorEastAsia" w:hAnsiTheme="minorHAnsi" w:cstheme="minorHAnsi"/>
          <w:b/>
          <w:bCs/>
          <w:i/>
          <w:iCs/>
          <w:color w:val="4F81BD" w:themeColor="accent1"/>
          <w:sz w:val="19"/>
          <w:szCs w:val="19"/>
          <w:u w:val="none"/>
        </w:rPr>
        <w:t>Évaluation</w:t>
      </w:r>
    </w:p>
    <w:p w14:paraId="525DF5DC" w14:textId="77777777" w:rsidR="00841D9B" w:rsidRPr="00AF61D6" w:rsidRDefault="00841D9B" w:rsidP="00752896">
      <w:pPr>
        <w:jc w:val="both"/>
        <w:rPr>
          <w:rFonts w:asciiTheme="minorHAnsi" w:hAnsiTheme="minorHAnsi" w:cstheme="minorHAnsi"/>
          <w:sz w:val="19"/>
          <w:szCs w:val="19"/>
        </w:rPr>
      </w:pPr>
    </w:p>
    <w:p w14:paraId="79ADCF29" w14:textId="77777777" w:rsidR="00841D9B" w:rsidRPr="00AF61D6" w:rsidRDefault="00841D9B" w:rsidP="00841D9B">
      <w:pPr>
        <w:pStyle w:val="Corpsdetexte"/>
        <w:numPr>
          <w:ilvl w:val="0"/>
          <w:numId w:val="3"/>
        </w:numPr>
        <w:tabs>
          <w:tab w:val="clear" w:pos="720"/>
          <w:tab w:val="num" w:pos="360"/>
        </w:tabs>
        <w:spacing w:line="240" w:lineRule="auto"/>
        <w:ind w:left="360"/>
        <w:rPr>
          <w:rFonts w:asciiTheme="minorHAnsi" w:hAnsiTheme="minorHAnsi" w:cstheme="minorHAnsi"/>
          <w:sz w:val="19"/>
          <w:szCs w:val="19"/>
        </w:rPr>
      </w:pPr>
      <w:r w:rsidRPr="00AF61D6">
        <w:rPr>
          <w:rFonts w:asciiTheme="minorHAnsi" w:hAnsiTheme="minorHAnsi" w:cstheme="minorHAnsi"/>
          <w:sz w:val="19"/>
          <w:szCs w:val="19"/>
        </w:rPr>
        <w:t>Examen intra</w:t>
      </w:r>
      <w:r w:rsidRPr="00AF61D6">
        <w:rPr>
          <w:rFonts w:asciiTheme="minorHAnsi" w:hAnsiTheme="minorHAnsi" w:cstheme="minorHAnsi"/>
          <w:sz w:val="19"/>
          <w:szCs w:val="19"/>
        </w:rPr>
        <w:tab/>
      </w:r>
      <w:r w:rsidRPr="00AF61D6">
        <w:rPr>
          <w:rFonts w:asciiTheme="minorHAnsi" w:hAnsiTheme="minorHAnsi" w:cstheme="minorHAnsi"/>
          <w:sz w:val="19"/>
          <w:szCs w:val="19"/>
        </w:rPr>
        <w:tab/>
      </w:r>
      <w:r w:rsidR="00A73B1A" w:rsidRPr="00AF61D6">
        <w:rPr>
          <w:rFonts w:asciiTheme="minorHAnsi" w:hAnsiTheme="minorHAnsi" w:cstheme="minorHAnsi"/>
          <w:sz w:val="19"/>
          <w:szCs w:val="19"/>
        </w:rPr>
        <w:t>50</w:t>
      </w:r>
      <w:r w:rsidRPr="00AF61D6">
        <w:rPr>
          <w:rFonts w:asciiTheme="minorHAnsi" w:hAnsiTheme="minorHAnsi" w:cstheme="minorHAnsi"/>
          <w:sz w:val="19"/>
          <w:szCs w:val="19"/>
        </w:rPr>
        <w:t>%</w:t>
      </w:r>
    </w:p>
    <w:p w14:paraId="15322461" w14:textId="77777777" w:rsidR="00841D9B" w:rsidRPr="00AF61D6" w:rsidRDefault="00841D9B" w:rsidP="00841D9B">
      <w:pPr>
        <w:pStyle w:val="Corpsdetexte"/>
        <w:numPr>
          <w:ilvl w:val="0"/>
          <w:numId w:val="3"/>
        </w:numPr>
        <w:tabs>
          <w:tab w:val="clear" w:pos="720"/>
          <w:tab w:val="num" w:pos="360"/>
        </w:tabs>
        <w:spacing w:line="240" w:lineRule="auto"/>
        <w:ind w:left="360"/>
        <w:rPr>
          <w:rFonts w:asciiTheme="minorHAnsi" w:hAnsiTheme="minorHAnsi" w:cstheme="minorHAnsi"/>
          <w:sz w:val="19"/>
          <w:szCs w:val="19"/>
        </w:rPr>
      </w:pPr>
      <w:r w:rsidRPr="00AF61D6">
        <w:rPr>
          <w:rFonts w:asciiTheme="minorHAnsi" w:hAnsiTheme="minorHAnsi" w:cstheme="minorHAnsi"/>
          <w:sz w:val="19"/>
          <w:szCs w:val="19"/>
        </w:rPr>
        <w:t>Examen final</w:t>
      </w:r>
      <w:r w:rsidRPr="00AF61D6">
        <w:rPr>
          <w:rFonts w:asciiTheme="minorHAnsi" w:hAnsiTheme="minorHAnsi" w:cstheme="minorHAnsi"/>
          <w:sz w:val="19"/>
          <w:szCs w:val="19"/>
        </w:rPr>
        <w:tab/>
      </w:r>
      <w:r w:rsidRPr="00AF61D6">
        <w:rPr>
          <w:rFonts w:asciiTheme="minorHAnsi" w:hAnsiTheme="minorHAnsi" w:cstheme="minorHAnsi"/>
          <w:sz w:val="19"/>
          <w:szCs w:val="19"/>
        </w:rPr>
        <w:tab/>
      </w:r>
      <w:r w:rsidR="00C84B0C" w:rsidRPr="00AF61D6">
        <w:rPr>
          <w:rFonts w:asciiTheme="minorHAnsi" w:hAnsiTheme="minorHAnsi" w:cstheme="minorHAnsi"/>
          <w:sz w:val="19"/>
          <w:szCs w:val="19"/>
        </w:rPr>
        <w:t>5</w:t>
      </w:r>
      <w:r w:rsidR="00A73B1A" w:rsidRPr="00AF61D6">
        <w:rPr>
          <w:rFonts w:asciiTheme="minorHAnsi" w:hAnsiTheme="minorHAnsi" w:cstheme="minorHAnsi"/>
          <w:sz w:val="19"/>
          <w:szCs w:val="19"/>
        </w:rPr>
        <w:t>0</w:t>
      </w:r>
      <w:r w:rsidRPr="00AF61D6">
        <w:rPr>
          <w:rFonts w:asciiTheme="minorHAnsi" w:hAnsiTheme="minorHAnsi" w:cstheme="minorHAnsi"/>
          <w:sz w:val="19"/>
          <w:szCs w:val="19"/>
        </w:rPr>
        <w:t>%</w:t>
      </w:r>
    </w:p>
    <w:p w14:paraId="3FAA676B" w14:textId="77777777" w:rsidR="00841D9B" w:rsidRPr="00AF61D6" w:rsidRDefault="00841D9B" w:rsidP="00841D9B">
      <w:pPr>
        <w:pStyle w:val="Corpsdetexte"/>
        <w:spacing w:line="240" w:lineRule="auto"/>
        <w:rPr>
          <w:rFonts w:asciiTheme="minorHAnsi" w:hAnsiTheme="minorHAnsi" w:cstheme="minorHAnsi"/>
          <w:sz w:val="19"/>
          <w:szCs w:val="19"/>
        </w:rPr>
      </w:pPr>
    </w:p>
    <w:p w14:paraId="7BB6A045" w14:textId="5567C75E" w:rsidR="00D47D5A" w:rsidRPr="00AF61D6" w:rsidRDefault="00841D9B" w:rsidP="00841D9B">
      <w:pPr>
        <w:pStyle w:val="Corpsdetexte"/>
        <w:spacing w:line="240" w:lineRule="auto"/>
        <w:rPr>
          <w:rFonts w:asciiTheme="minorHAnsi" w:hAnsiTheme="minorHAnsi" w:cstheme="minorHAnsi"/>
          <w:sz w:val="19"/>
          <w:szCs w:val="19"/>
        </w:rPr>
      </w:pPr>
      <w:r w:rsidRPr="00AF61D6">
        <w:rPr>
          <w:rFonts w:asciiTheme="minorHAnsi" w:hAnsiTheme="minorHAnsi" w:cstheme="minorHAnsi"/>
          <w:sz w:val="19"/>
          <w:szCs w:val="19"/>
        </w:rPr>
        <w:t>Chaque examen</w:t>
      </w:r>
      <w:r w:rsidR="007A11E0" w:rsidRPr="00AF61D6">
        <w:rPr>
          <w:rFonts w:asciiTheme="minorHAnsi" w:hAnsiTheme="minorHAnsi" w:cstheme="minorHAnsi"/>
          <w:sz w:val="19"/>
          <w:szCs w:val="19"/>
        </w:rPr>
        <w:t xml:space="preserve"> </w:t>
      </w:r>
      <w:r w:rsidR="00A73B1A" w:rsidRPr="00AF61D6">
        <w:rPr>
          <w:rFonts w:asciiTheme="minorHAnsi" w:hAnsiTheme="minorHAnsi" w:cstheme="minorHAnsi"/>
          <w:sz w:val="19"/>
          <w:szCs w:val="19"/>
        </w:rPr>
        <w:t>sera composé entièrement de</w:t>
      </w:r>
      <w:r w:rsidRPr="00AF61D6">
        <w:rPr>
          <w:rFonts w:asciiTheme="minorHAnsi" w:hAnsiTheme="minorHAnsi" w:cstheme="minorHAnsi"/>
          <w:sz w:val="19"/>
          <w:szCs w:val="19"/>
        </w:rPr>
        <w:t xml:space="preserve"> questions à choix </w:t>
      </w:r>
      <w:r w:rsidR="00A73B1A" w:rsidRPr="00AF61D6">
        <w:rPr>
          <w:rFonts w:asciiTheme="minorHAnsi" w:hAnsiTheme="minorHAnsi" w:cstheme="minorHAnsi"/>
          <w:sz w:val="19"/>
          <w:szCs w:val="19"/>
        </w:rPr>
        <w:t>multiples</w:t>
      </w:r>
      <w:r w:rsidRPr="00AF61D6">
        <w:rPr>
          <w:rFonts w:asciiTheme="minorHAnsi" w:hAnsiTheme="minorHAnsi" w:cstheme="minorHAnsi"/>
          <w:sz w:val="19"/>
          <w:szCs w:val="19"/>
        </w:rPr>
        <w:t xml:space="preserve"> (QCM). L’examen est à livre ouvert et toute documentation sera permise</w:t>
      </w:r>
      <w:r w:rsidR="00DC2E25" w:rsidRPr="00AF61D6">
        <w:rPr>
          <w:rFonts w:asciiTheme="minorHAnsi" w:hAnsiTheme="minorHAnsi" w:cstheme="minorHAnsi"/>
          <w:sz w:val="19"/>
          <w:szCs w:val="19"/>
        </w:rPr>
        <w:t>.</w:t>
      </w:r>
      <w:r w:rsidR="00E53898" w:rsidRPr="00AF61D6">
        <w:rPr>
          <w:rFonts w:asciiTheme="minorHAnsi" w:hAnsiTheme="minorHAnsi" w:cstheme="minorHAnsi"/>
          <w:sz w:val="19"/>
          <w:szCs w:val="19"/>
        </w:rPr>
        <w:t xml:space="preserve"> </w:t>
      </w:r>
    </w:p>
    <w:p w14:paraId="4D58A37E" w14:textId="77777777" w:rsidR="00D47D5A" w:rsidRPr="00AF61D6" w:rsidRDefault="00D47D5A" w:rsidP="00841D9B">
      <w:pPr>
        <w:pStyle w:val="Corpsdetexte"/>
        <w:spacing w:line="240" w:lineRule="auto"/>
        <w:rPr>
          <w:rFonts w:asciiTheme="minorHAnsi" w:hAnsiTheme="minorHAnsi" w:cstheme="minorHAnsi"/>
          <w:sz w:val="19"/>
          <w:szCs w:val="19"/>
        </w:rPr>
      </w:pPr>
    </w:p>
    <w:p w14:paraId="1722CDCA" w14:textId="75AE79C8" w:rsidR="00D47D5A" w:rsidRPr="00AF61D6" w:rsidRDefault="00D47D5A" w:rsidP="00D47D5A">
      <w:pPr>
        <w:pStyle w:val="Titre3"/>
        <w:jc w:val="both"/>
        <w:rPr>
          <w:rFonts w:asciiTheme="minorHAnsi" w:eastAsiaTheme="majorEastAsia" w:hAnsiTheme="minorHAnsi" w:cstheme="minorHAnsi"/>
          <w:b/>
          <w:bCs/>
          <w:i/>
          <w:iCs/>
          <w:color w:val="4F81BD" w:themeColor="accent1"/>
          <w:sz w:val="19"/>
          <w:szCs w:val="19"/>
          <w:u w:val="none"/>
        </w:rPr>
      </w:pPr>
      <w:r w:rsidRPr="00AF61D6">
        <w:rPr>
          <w:rFonts w:asciiTheme="minorHAnsi" w:eastAsiaTheme="majorEastAsia" w:hAnsiTheme="minorHAnsi" w:cstheme="minorHAnsi"/>
          <w:b/>
          <w:bCs/>
          <w:i/>
          <w:iCs/>
          <w:color w:val="4F81BD" w:themeColor="accent1"/>
          <w:sz w:val="19"/>
          <w:szCs w:val="19"/>
          <w:u w:val="none"/>
        </w:rPr>
        <w:t>Absence à l’examen Intra</w:t>
      </w:r>
    </w:p>
    <w:p w14:paraId="3FC724A6" w14:textId="77777777" w:rsidR="00D47D5A" w:rsidRPr="00AF61D6" w:rsidRDefault="00D47D5A" w:rsidP="00841D9B">
      <w:pPr>
        <w:pStyle w:val="Corpsdetexte"/>
        <w:spacing w:line="240" w:lineRule="auto"/>
        <w:rPr>
          <w:rFonts w:asciiTheme="minorHAnsi" w:hAnsiTheme="minorHAnsi" w:cstheme="minorHAnsi"/>
          <w:sz w:val="19"/>
          <w:szCs w:val="19"/>
        </w:rPr>
      </w:pPr>
    </w:p>
    <w:p w14:paraId="074E46F8" w14:textId="3E1AD0BE" w:rsidR="00841D9B" w:rsidRPr="00AF61D6" w:rsidRDefault="00C712E8" w:rsidP="00841D9B">
      <w:pPr>
        <w:pStyle w:val="Corpsdetexte"/>
        <w:spacing w:line="240" w:lineRule="auto"/>
        <w:rPr>
          <w:rFonts w:asciiTheme="minorHAnsi" w:hAnsiTheme="minorHAnsi" w:cstheme="minorHAnsi"/>
          <w:sz w:val="19"/>
          <w:szCs w:val="19"/>
        </w:rPr>
      </w:pPr>
      <w:r w:rsidRPr="00AF61D6">
        <w:rPr>
          <w:rFonts w:asciiTheme="minorHAnsi" w:hAnsiTheme="minorHAnsi" w:cstheme="minorHAnsi"/>
          <w:sz w:val="19"/>
          <w:szCs w:val="19"/>
        </w:rPr>
        <w:t xml:space="preserve">Si un étudiant est absent à l’examen intra pour un motif valable – </w:t>
      </w:r>
      <w:r w:rsidR="00B63FBE" w:rsidRPr="00AF61D6">
        <w:rPr>
          <w:rFonts w:asciiTheme="minorHAnsi" w:hAnsiTheme="minorHAnsi" w:cstheme="minorHAnsi"/>
          <w:sz w:val="19"/>
          <w:szCs w:val="19"/>
        </w:rPr>
        <w:t xml:space="preserve">par motif valable, on entend un </w:t>
      </w:r>
      <w:r w:rsidR="006B13CB" w:rsidRPr="00AF61D6">
        <w:rPr>
          <w:rFonts w:asciiTheme="minorHAnsi" w:hAnsiTheme="minorHAnsi" w:cstheme="minorHAnsi"/>
          <w:sz w:val="19"/>
          <w:szCs w:val="19"/>
        </w:rPr>
        <w:t>motif indépendant</w:t>
      </w:r>
      <w:r w:rsidRPr="00AF61D6">
        <w:rPr>
          <w:rFonts w:asciiTheme="minorHAnsi" w:hAnsiTheme="minorHAnsi" w:cstheme="minorHAnsi"/>
          <w:sz w:val="19"/>
          <w:szCs w:val="19"/>
        </w:rPr>
        <w:t xml:space="preserve"> de la volonté de l'étudiant, tel que la force majeure ou une maladie attestée par un certificat médical </w:t>
      </w:r>
      <w:r w:rsidR="00B63FBE" w:rsidRPr="00AF61D6">
        <w:rPr>
          <w:rFonts w:asciiTheme="minorHAnsi" w:hAnsiTheme="minorHAnsi" w:cstheme="minorHAnsi"/>
          <w:sz w:val="19"/>
          <w:szCs w:val="19"/>
        </w:rPr>
        <w:t>– l’examen final vaudra</w:t>
      </w:r>
      <w:r w:rsidR="006B13CB" w:rsidRPr="00AF61D6">
        <w:rPr>
          <w:rFonts w:asciiTheme="minorHAnsi" w:hAnsiTheme="minorHAnsi" w:cstheme="minorHAnsi"/>
          <w:sz w:val="19"/>
          <w:szCs w:val="19"/>
        </w:rPr>
        <w:t xml:space="preserve"> alors </w:t>
      </w:r>
      <w:r w:rsidR="00B63FBE" w:rsidRPr="00AF61D6">
        <w:rPr>
          <w:rFonts w:asciiTheme="minorHAnsi" w:hAnsiTheme="minorHAnsi" w:cstheme="minorHAnsi"/>
          <w:sz w:val="19"/>
          <w:szCs w:val="19"/>
        </w:rPr>
        <w:t>100% de la note du cours. Cependant, dans ce cas l’examen final sera récapitulati</w:t>
      </w:r>
      <w:r w:rsidR="00D368A4" w:rsidRPr="00AF61D6">
        <w:rPr>
          <w:rFonts w:asciiTheme="minorHAnsi" w:hAnsiTheme="minorHAnsi" w:cstheme="minorHAnsi"/>
          <w:sz w:val="19"/>
          <w:szCs w:val="19"/>
        </w:rPr>
        <w:t>f</w:t>
      </w:r>
      <w:r w:rsidR="00B63FBE" w:rsidRPr="00AF61D6">
        <w:rPr>
          <w:rFonts w:asciiTheme="minorHAnsi" w:hAnsiTheme="minorHAnsi" w:cstheme="minorHAnsi"/>
          <w:sz w:val="19"/>
          <w:szCs w:val="19"/>
        </w:rPr>
        <w:t xml:space="preserve"> de l’ensemble </w:t>
      </w:r>
      <w:r w:rsidR="00D368A4" w:rsidRPr="00AF61D6">
        <w:rPr>
          <w:rFonts w:asciiTheme="minorHAnsi" w:hAnsiTheme="minorHAnsi" w:cstheme="minorHAnsi"/>
          <w:sz w:val="19"/>
          <w:szCs w:val="19"/>
        </w:rPr>
        <w:t xml:space="preserve">de la matière présentée dans le cours. Il </w:t>
      </w:r>
      <w:r w:rsidR="00266266" w:rsidRPr="00AF61D6">
        <w:rPr>
          <w:rFonts w:asciiTheme="minorHAnsi" w:hAnsiTheme="minorHAnsi" w:cstheme="minorHAnsi"/>
          <w:sz w:val="19"/>
          <w:szCs w:val="19"/>
        </w:rPr>
        <w:t>n’est</w:t>
      </w:r>
      <w:r w:rsidR="00D368A4" w:rsidRPr="00AF61D6">
        <w:rPr>
          <w:rFonts w:asciiTheme="minorHAnsi" w:hAnsiTheme="minorHAnsi" w:cstheme="minorHAnsi"/>
          <w:sz w:val="19"/>
          <w:szCs w:val="19"/>
        </w:rPr>
        <w:t xml:space="preserve"> pas possible </w:t>
      </w:r>
      <w:r w:rsidR="00266266" w:rsidRPr="00AF61D6">
        <w:rPr>
          <w:rFonts w:asciiTheme="minorHAnsi" w:hAnsiTheme="minorHAnsi" w:cstheme="minorHAnsi"/>
          <w:sz w:val="19"/>
          <w:szCs w:val="19"/>
        </w:rPr>
        <w:t>de différer l’examen intra.</w:t>
      </w:r>
      <w:r w:rsidR="00CD4688">
        <w:rPr>
          <w:rFonts w:asciiTheme="minorHAnsi" w:hAnsiTheme="minorHAnsi" w:cstheme="minorHAnsi"/>
          <w:sz w:val="19"/>
          <w:szCs w:val="19"/>
        </w:rPr>
        <w:t xml:space="preserve"> Pour les étudiants de l’UdeM, vous devez déclarer une absence à une évaluation dans </w:t>
      </w:r>
      <w:r w:rsidR="0059106F">
        <w:rPr>
          <w:rFonts w:asciiTheme="minorHAnsi" w:hAnsiTheme="minorHAnsi" w:cstheme="minorHAnsi"/>
          <w:sz w:val="19"/>
          <w:szCs w:val="19"/>
        </w:rPr>
        <w:t>le</w:t>
      </w:r>
      <w:r w:rsidR="00CD4688">
        <w:rPr>
          <w:rFonts w:asciiTheme="minorHAnsi" w:hAnsiTheme="minorHAnsi" w:cstheme="minorHAnsi"/>
          <w:sz w:val="19"/>
          <w:szCs w:val="19"/>
        </w:rPr>
        <w:t xml:space="preserve"> </w:t>
      </w:r>
      <w:r w:rsidR="00AD5587" w:rsidRPr="0059106F">
        <w:rPr>
          <w:rFonts w:asciiTheme="minorHAnsi" w:hAnsiTheme="minorHAnsi" w:cstheme="minorHAnsi"/>
          <w:color w:val="0070C0"/>
          <w:sz w:val="19"/>
          <w:szCs w:val="19"/>
        </w:rPr>
        <w:t>C</w:t>
      </w:r>
      <w:r w:rsidR="00CD4688" w:rsidRPr="0059106F">
        <w:rPr>
          <w:rFonts w:asciiTheme="minorHAnsi" w:hAnsiTheme="minorHAnsi" w:cstheme="minorHAnsi"/>
          <w:color w:val="0070C0"/>
          <w:sz w:val="19"/>
          <w:szCs w:val="19"/>
        </w:rPr>
        <w:t>entre étudiant</w:t>
      </w:r>
      <w:r w:rsidR="00AD5587">
        <w:rPr>
          <w:rFonts w:asciiTheme="minorHAnsi" w:hAnsiTheme="minorHAnsi" w:cstheme="minorHAnsi"/>
          <w:sz w:val="19"/>
          <w:szCs w:val="19"/>
        </w:rPr>
        <w:t>. Pour ceux de l’UQTR, vous référez à la procédure en place à votre institution.</w:t>
      </w:r>
    </w:p>
    <w:p w14:paraId="61055C6D" w14:textId="77777777" w:rsidR="00841D9B" w:rsidRPr="00AF61D6" w:rsidRDefault="00841D9B" w:rsidP="00752896">
      <w:pPr>
        <w:pStyle w:val="Corpsdetexte"/>
        <w:spacing w:line="240" w:lineRule="auto"/>
        <w:rPr>
          <w:rFonts w:asciiTheme="minorHAnsi" w:hAnsiTheme="minorHAnsi" w:cstheme="minorHAnsi"/>
          <w:sz w:val="19"/>
          <w:szCs w:val="19"/>
          <w:lang w:val="fr-FR"/>
        </w:rPr>
      </w:pPr>
    </w:p>
    <w:p w14:paraId="25B7B49D" w14:textId="77777777" w:rsidR="00841D9B" w:rsidRPr="00AF61D6" w:rsidRDefault="00841D9B" w:rsidP="00752896">
      <w:pPr>
        <w:pStyle w:val="Titre3"/>
        <w:jc w:val="both"/>
        <w:rPr>
          <w:rFonts w:asciiTheme="minorHAnsi" w:eastAsiaTheme="majorEastAsia" w:hAnsiTheme="minorHAnsi" w:cstheme="minorHAnsi"/>
          <w:b/>
          <w:bCs/>
          <w:i/>
          <w:iCs/>
          <w:color w:val="4F81BD" w:themeColor="accent1"/>
          <w:sz w:val="19"/>
          <w:szCs w:val="19"/>
          <w:u w:val="none"/>
        </w:rPr>
      </w:pPr>
      <w:r w:rsidRPr="00AF61D6">
        <w:rPr>
          <w:rFonts w:asciiTheme="minorHAnsi" w:eastAsiaTheme="majorEastAsia" w:hAnsiTheme="minorHAnsi" w:cstheme="minorHAnsi"/>
          <w:b/>
          <w:bCs/>
          <w:i/>
          <w:iCs/>
          <w:color w:val="4F81BD" w:themeColor="accent1"/>
          <w:sz w:val="19"/>
          <w:szCs w:val="19"/>
          <w:u w:val="none"/>
        </w:rPr>
        <w:t>Évaluation de l’enseignement</w:t>
      </w:r>
    </w:p>
    <w:p w14:paraId="1398BDE9" w14:textId="77777777" w:rsidR="00841D9B" w:rsidRPr="00AF61D6" w:rsidRDefault="00841D9B" w:rsidP="00841D9B">
      <w:pPr>
        <w:jc w:val="both"/>
        <w:rPr>
          <w:rFonts w:asciiTheme="minorHAnsi" w:hAnsiTheme="minorHAnsi" w:cstheme="minorHAnsi"/>
          <w:sz w:val="19"/>
          <w:szCs w:val="19"/>
          <w:lang w:val="fr-FR"/>
        </w:rPr>
      </w:pPr>
    </w:p>
    <w:p w14:paraId="65BA4312" w14:textId="1B30E5C1" w:rsidR="00841D9B" w:rsidRPr="00AF61D6" w:rsidRDefault="00841D9B" w:rsidP="00841D9B">
      <w:pPr>
        <w:jc w:val="both"/>
        <w:rPr>
          <w:rFonts w:asciiTheme="minorHAnsi" w:hAnsiTheme="minorHAnsi" w:cstheme="minorHAnsi"/>
          <w:sz w:val="19"/>
          <w:szCs w:val="19"/>
          <w:lang w:val="fr-FR"/>
        </w:rPr>
      </w:pPr>
      <w:r w:rsidRPr="00AF61D6">
        <w:rPr>
          <w:rFonts w:asciiTheme="minorHAnsi" w:hAnsiTheme="minorHAnsi" w:cstheme="minorHAnsi"/>
          <w:sz w:val="19"/>
          <w:szCs w:val="19"/>
          <w:lang w:val="fr-FR"/>
        </w:rPr>
        <w:t xml:space="preserve">Tel que prévu au règlement pédagogique de l’Université de Montréal, il y aura un processus </w:t>
      </w:r>
      <w:r w:rsidR="00A73B1A" w:rsidRPr="00AF61D6">
        <w:rPr>
          <w:rFonts w:asciiTheme="minorHAnsi" w:hAnsiTheme="minorHAnsi" w:cstheme="minorHAnsi"/>
          <w:sz w:val="19"/>
          <w:szCs w:val="19"/>
          <w:lang w:val="fr-FR"/>
        </w:rPr>
        <w:t>d’appréciation de</w:t>
      </w:r>
      <w:r w:rsidRPr="00AF61D6">
        <w:rPr>
          <w:rFonts w:asciiTheme="minorHAnsi" w:hAnsiTheme="minorHAnsi" w:cstheme="minorHAnsi"/>
          <w:sz w:val="19"/>
          <w:szCs w:val="19"/>
          <w:lang w:val="fr-FR"/>
        </w:rPr>
        <w:t xml:space="preserve"> l’enseignement </w:t>
      </w:r>
      <w:r w:rsidR="00A73B1A" w:rsidRPr="00AF61D6">
        <w:rPr>
          <w:rFonts w:asciiTheme="minorHAnsi" w:hAnsiTheme="minorHAnsi" w:cstheme="minorHAnsi"/>
          <w:sz w:val="19"/>
          <w:szCs w:val="19"/>
          <w:lang w:val="fr-FR"/>
        </w:rPr>
        <w:t xml:space="preserve">par les étudiants </w:t>
      </w:r>
      <w:r w:rsidRPr="00AF61D6">
        <w:rPr>
          <w:rFonts w:asciiTheme="minorHAnsi" w:hAnsiTheme="minorHAnsi" w:cstheme="minorHAnsi"/>
          <w:sz w:val="19"/>
          <w:szCs w:val="19"/>
          <w:lang w:val="fr-FR"/>
        </w:rPr>
        <w:t xml:space="preserve">pour ce cours. L’évaluation est organisée par le Bureau d’évaluation de l’enseignement et des programmes d’études de l’Université de Montréal, sans que les professeurs et responsables du cours participent à la collecte ou au traitement des données. Les étudiants seront appelés à remplir, quelques jours avant l’examen final, un questionnaire en ligne portant sur les prestations individuelles d’enseignement d’un certain nombre de professeurs (une dizaine environ) et sur le cours dans son ensemble. Dans le respect de l’anonymat des répondants au sondage, le </w:t>
      </w:r>
      <w:r w:rsidR="00541106">
        <w:rPr>
          <w:rFonts w:asciiTheme="minorHAnsi" w:hAnsiTheme="minorHAnsi" w:cstheme="minorHAnsi"/>
          <w:sz w:val="19"/>
          <w:szCs w:val="19"/>
          <w:lang w:val="fr-FR"/>
        </w:rPr>
        <w:t>Bureau de l’évaluation</w:t>
      </w:r>
      <w:r w:rsidRPr="00AF61D6">
        <w:rPr>
          <w:rFonts w:asciiTheme="minorHAnsi" w:hAnsiTheme="minorHAnsi" w:cstheme="minorHAnsi"/>
          <w:sz w:val="19"/>
          <w:szCs w:val="19"/>
          <w:lang w:val="fr-FR"/>
        </w:rPr>
        <w:t xml:space="preserve"> envoie ensuite aux professeurs et aux responsables de cours leur</w:t>
      </w:r>
      <w:r w:rsidR="006454BB" w:rsidRPr="00AF61D6">
        <w:rPr>
          <w:rFonts w:asciiTheme="minorHAnsi" w:hAnsiTheme="minorHAnsi" w:cstheme="minorHAnsi"/>
          <w:sz w:val="19"/>
          <w:szCs w:val="19"/>
          <w:lang w:val="fr-FR"/>
        </w:rPr>
        <w:t xml:space="preserve"> « bulletin »</w:t>
      </w:r>
      <w:r w:rsidRPr="00AF61D6">
        <w:rPr>
          <w:rFonts w:asciiTheme="minorHAnsi" w:hAnsiTheme="minorHAnsi" w:cstheme="minorHAnsi"/>
          <w:sz w:val="19"/>
          <w:szCs w:val="19"/>
          <w:lang w:val="fr-FR"/>
        </w:rPr>
        <w:t>.</w:t>
      </w:r>
    </w:p>
    <w:p w14:paraId="35AC08EB" w14:textId="77777777" w:rsidR="00752896" w:rsidRPr="00AF61D6" w:rsidRDefault="00752896">
      <w:pPr>
        <w:spacing w:line="276" w:lineRule="auto"/>
        <w:rPr>
          <w:rFonts w:asciiTheme="minorHAnsi" w:eastAsiaTheme="majorEastAsia" w:hAnsiTheme="minorHAnsi" w:cstheme="minorHAnsi"/>
          <w:b/>
          <w:bCs/>
          <w:i/>
          <w:iCs/>
          <w:color w:val="4F81BD" w:themeColor="accent1"/>
          <w:sz w:val="19"/>
          <w:szCs w:val="19"/>
        </w:rPr>
      </w:pPr>
    </w:p>
    <w:p w14:paraId="23DEF11F" w14:textId="438971DD" w:rsidR="00841D9B" w:rsidRPr="00AF61D6" w:rsidRDefault="00541106" w:rsidP="00752896">
      <w:pPr>
        <w:pStyle w:val="Titre3"/>
        <w:jc w:val="both"/>
        <w:rPr>
          <w:rFonts w:asciiTheme="minorHAnsi" w:eastAsiaTheme="majorEastAsia" w:hAnsiTheme="minorHAnsi" w:cstheme="minorHAnsi"/>
          <w:b/>
          <w:bCs/>
          <w:i/>
          <w:iCs/>
          <w:color w:val="4F81BD" w:themeColor="accent1"/>
          <w:sz w:val="19"/>
          <w:szCs w:val="19"/>
          <w:u w:val="none"/>
        </w:rPr>
      </w:pPr>
      <w:r>
        <w:rPr>
          <w:rFonts w:asciiTheme="minorHAnsi" w:eastAsiaTheme="majorEastAsia" w:hAnsiTheme="minorHAnsi" w:cstheme="minorHAnsi"/>
          <w:b/>
          <w:bCs/>
          <w:i/>
          <w:iCs/>
          <w:color w:val="4F81BD" w:themeColor="accent1"/>
          <w:sz w:val="19"/>
          <w:szCs w:val="19"/>
          <w:u w:val="none"/>
        </w:rPr>
        <w:t>Professeurs r</w:t>
      </w:r>
      <w:r w:rsidR="00841D9B" w:rsidRPr="00AF61D6">
        <w:rPr>
          <w:rFonts w:asciiTheme="minorHAnsi" w:eastAsiaTheme="majorEastAsia" w:hAnsiTheme="minorHAnsi" w:cstheme="minorHAnsi"/>
          <w:b/>
          <w:bCs/>
          <w:i/>
          <w:iCs/>
          <w:color w:val="4F81BD" w:themeColor="accent1"/>
          <w:sz w:val="19"/>
          <w:szCs w:val="19"/>
          <w:u w:val="none"/>
        </w:rPr>
        <w:t>esponsables du cours</w:t>
      </w:r>
    </w:p>
    <w:p w14:paraId="3AD4EC42" w14:textId="77777777" w:rsidR="00841D9B" w:rsidRPr="00AF61D6" w:rsidRDefault="00841D9B" w:rsidP="00841D9B">
      <w:pPr>
        <w:jc w:val="both"/>
        <w:rPr>
          <w:rFonts w:asciiTheme="minorHAnsi" w:hAnsiTheme="minorHAnsi" w:cstheme="minorHAnsi"/>
          <w:sz w:val="19"/>
          <w:szCs w:val="19"/>
        </w:rPr>
      </w:pPr>
    </w:p>
    <w:p w14:paraId="15786A15" w14:textId="77777777" w:rsidR="00FA51FE" w:rsidRPr="00AF61D6" w:rsidRDefault="00FA51FE" w:rsidP="00FA51FE">
      <w:pPr>
        <w:jc w:val="both"/>
        <w:rPr>
          <w:rFonts w:asciiTheme="minorHAnsi" w:hAnsiTheme="minorHAnsi" w:cstheme="minorHAnsi"/>
          <w:sz w:val="19"/>
          <w:szCs w:val="19"/>
        </w:rPr>
      </w:pPr>
      <w:r w:rsidRPr="00AF61D6">
        <w:rPr>
          <w:rFonts w:asciiTheme="minorHAnsi" w:hAnsiTheme="minorHAnsi" w:cstheme="minorHAnsi"/>
          <w:sz w:val="19"/>
          <w:szCs w:val="19"/>
        </w:rPr>
        <w:t>Éveline Hudon (</w:t>
      </w:r>
      <w:hyperlink r:id="rId7" w:history="1">
        <w:r w:rsidRPr="00AF61D6">
          <w:rPr>
            <w:rStyle w:val="Lienhypertexte"/>
            <w:rFonts w:asciiTheme="minorHAnsi" w:hAnsiTheme="minorHAnsi" w:cstheme="minorHAnsi"/>
            <w:sz w:val="19"/>
            <w:szCs w:val="19"/>
          </w:rPr>
          <w:t>ferdais.hudon@sympatico.ca</w:t>
        </w:r>
      </w:hyperlink>
      <w:r w:rsidRPr="00AF61D6">
        <w:rPr>
          <w:rFonts w:asciiTheme="minorHAnsi" w:hAnsiTheme="minorHAnsi" w:cstheme="minorHAnsi"/>
          <w:sz w:val="19"/>
          <w:szCs w:val="19"/>
        </w:rPr>
        <w:t>)</w:t>
      </w:r>
    </w:p>
    <w:p w14:paraId="478A73C2" w14:textId="77777777" w:rsidR="00FA51FE" w:rsidRPr="00AF61D6" w:rsidRDefault="00FA51FE" w:rsidP="00FA51FE">
      <w:pPr>
        <w:jc w:val="both"/>
        <w:rPr>
          <w:rFonts w:asciiTheme="minorHAnsi" w:hAnsiTheme="minorHAnsi" w:cstheme="minorHAnsi"/>
          <w:sz w:val="19"/>
          <w:szCs w:val="19"/>
        </w:rPr>
      </w:pPr>
      <w:r w:rsidRPr="00AF61D6">
        <w:rPr>
          <w:rFonts w:asciiTheme="minorHAnsi" w:hAnsiTheme="minorHAnsi" w:cstheme="minorHAnsi"/>
          <w:sz w:val="19"/>
          <w:szCs w:val="19"/>
        </w:rPr>
        <w:t>Département de médecine familiale et de médecine d’urgence, Faculté de médecine</w:t>
      </w:r>
    </w:p>
    <w:p w14:paraId="2587A1EF" w14:textId="77777777" w:rsidR="00FA51FE" w:rsidRPr="00AF61D6" w:rsidRDefault="00FA51FE" w:rsidP="00841D9B">
      <w:pPr>
        <w:jc w:val="both"/>
        <w:rPr>
          <w:rFonts w:asciiTheme="minorHAnsi" w:hAnsiTheme="minorHAnsi" w:cstheme="minorHAnsi"/>
          <w:sz w:val="19"/>
          <w:szCs w:val="19"/>
        </w:rPr>
      </w:pPr>
    </w:p>
    <w:p w14:paraId="5F5C1A1A" w14:textId="77777777" w:rsidR="00841D9B" w:rsidRPr="00AF61D6" w:rsidRDefault="0016075E" w:rsidP="00841D9B">
      <w:pPr>
        <w:jc w:val="both"/>
        <w:rPr>
          <w:rFonts w:asciiTheme="minorHAnsi" w:hAnsiTheme="minorHAnsi" w:cstheme="minorHAnsi"/>
          <w:sz w:val="19"/>
          <w:szCs w:val="19"/>
        </w:rPr>
      </w:pPr>
      <w:r w:rsidRPr="00AF61D6">
        <w:rPr>
          <w:rFonts w:asciiTheme="minorHAnsi" w:hAnsiTheme="minorHAnsi" w:cstheme="minorHAnsi"/>
          <w:sz w:val="19"/>
          <w:szCs w:val="19"/>
        </w:rPr>
        <w:t xml:space="preserve">Jean-Philippe Gratton </w:t>
      </w:r>
      <w:r w:rsidR="00841D9B" w:rsidRPr="00AF61D6">
        <w:rPr>
          <w:rFonts w:asciiTheme="minorHAnsi" w:hAnsiTheme="minorHAnsi" w:cstheme="minorHAnsi"/>
          <w:sz w:val="19"/>
          <w:szCs w:val="19"/>
        </w:rPr>
        <w:t>(</w:t>
      </w:r>
      <w:hyperlink r:id="rId8" w:history="1">
        <w:r w:rsidR="00E812DC" w:rsidRPr="00AF61D6">
          <w:rPr>
            <w:rStyle w:val="Lienhypertexte"/>
            <w:rFonts w:asciiTheme="minorHAnsi" w:hAnsiTheme="minorHAnsi" w:cstheme="minorHAnsi"/>
            <w:sz w:val="19"/>
            <w:szCs w:val="19"/>
          </w:rPr>
          <w:t>jean-philippe.gratton@umontreal.ca</w:t>
        </w:r>
      </w:hyperlink>
      <w:r w:rsidR="00841D9B" w:rsidRPr="00AF61D6">
        <w:rPr>
          <w:rFonts w:asciiTheme="minorHAnsi" w:hAnsiTheme="minorHAnsi" w:cstheme="minorHAnsi"/>
          <w:sz w:val="19"/>
          <w:szCs w:val="19"/>
        </w:rPr>
        <w:t>)</w:t>
      </w:r>
    </w:p>
    <w:p w14:paraId="6B622DD6" w14:textId="583CE8D6" w:rsidR="00841D9B" w:rsidRDefault="00841D9B" w:rsidP="00841D9B">
      <w:pPr>
        <w:jc w:val="both"/>
        <w:rPr>
          <w:rFonts w:asciiTheme="minorHAnsi" w:hAnsiTheme="minorHAnsi" w:cstheme="minorHAnsi"/>
          <w:sz w:val="19"/>
          <w:szCs w:val="19"/>
        </w:rPr>
      </w:pPr>
      <w:r w:rsidRPr="00AF61D6">
        <w:rPr>
          <w:rFonts w:asciiTheme="minorHAnsi" w:hAnsiTheme="minorHAnsi" w:cstheme="minorHAnsi"/>
          <w:sz w:val="19"/>
          <w:szCs w:val="19"/>
        </w:rPr>
        <w:t xml:space="preserve">Département de pharmacologie et physiologie, </w:t>
      </w:r>
      <w:r w:rsidR="00E812DC" w:rsidRPr="00AF61D6">
        <w:rPr>
          <w:rFonts w:asciiTheme="minorHAnsi" w:hAnsiTheme="minorHAnsi" w:cstheme="minorHAnsi"/>
          <w:sz w:val="19"/>
          <w:szCs w:val="19"/>
        </w:rPr>
        <w:t>F</w:t>
      </w:r>
      <w:r w:rsidRPr="00AF61D6">
        <w:rPr>
          <w:rFonts w:asciiTheme="minorHAnsi" w:hAnsiTheme="minorHAnsi" w:cstheme="minorHAnsi"/>
          <w:sz w:val="19"/>
          <w:szCs w:val="19"/>
        </w:rPr>
        <w:t>aculté de médecine</w:t>
      </w:r>
    </w:p>
    <w:p w14:paraId="76D7C56D" w14:textId="77777777" w:rsidR="00541106" w:rsidRDefault="00541106" w:rsidP="00841D9B">
      <w:pPr>
        <w:jc w:val="both"/>
        <w:rPr>
          <w:rFonts w:asciiTheme="minorHAnsi" w:hAnsiTheme="minorHAnsi" w:cstheme="minorHAnsi"/>
          <w:sz w:val="19"/>
          <w:szCs w:val="19"/>
        </w:rPr>
      </w:pPr>
    </w:p>
    <w:p w14:paraId="3CFD9687" w14:textId="5F87D8BC" w:rsidR="00541106" w:rsidRPr="00AF61D6" w:rsidRDefault="00541106" w:rsidP="00541106">
      <w:pPr>
        <w:pStyle w:val="Titre3"/>
        <w:jc w:val="both"/>
        <w:rPr>
          <w:rFonts w:asciiTheme="minorHAnsi" w:eastAsiaTheme="majorEastAsia" w:hAnsiTheme="minorHAnsi" w:cstheme="minorHAnsi"/>
          <w:b/>
          <w:bCs/>
          <w:i/>
          <w:iCs/>
          <w:color w:val="4F81BD" w:themeColor="accent1"/>
          <w:sz w:val="19"/>
          <w:szCs w:val="19"/>
          <w:u w:val="none"/>
        </w:rPr>
      </w:pPr>
      <w:r>
        <w:rPr>
          <w:rFonts w:asciiTheme="minorHAnsi" w:eastAsiaTheme="majorEastAsia" w:hAnsiTheme="minorHAnsi" w:cstheme="minorHAnsi"/>
          <w:b/>
          <w:bCs/>
          <w:i/>
          <w:iCs/>
          <w:color w:val="4F81BD" w:themeColor="accent1"/>
          <w:sz w:val="19"/>
          <w:szCs w:val="19"/>
          <w:u w:val="none"/>
        </w:rPr>
        <w:t xml:space="preserve">Coordonnatrice </w:t>
      </w:r>
      <w:r w:rsidRPr="00AF61D6">
        <w:rPr>
          <w:rFonts w:asciiTheme="minorHAnsi" w:eastAsiaTheme="majorEastAsia" w:hAnsiTheme="minorHAnsi" w:cstheme="minorHAnsi"/>
          <w:b/>
          <w:bCs/>
          <w:i/>
          <w:iCs/>
          <w:color w:val="4F81BD" w:themeColor="accent1"/>
          <w:sz w:val="19"/>
          <w:szCs w:val="19"/>
          <w:u w:val="none"/>
        </w:rPr>
        <w:t>du cours</w:t>
      </w:r>
    </w:p>
    <w:p w14:paraId="2DAE2B06" w14:textId="0667EC66" w:rsidR="00541106" w:rsidRPr="006B6D73" w:rsidRDefault="00541106" w:rsidP="00541106">
      <w:pPr>
        <w:jc w:val="both"/>
        <w:rPr>
          <w:rFonts w:asciiTheme="minorHAnsi" w:hAnsiTheme="minorHAnsi" w:cstheme="minorHAnsi"/>
          <w:sz w:val="19"/>
          <w:szCs w:val="19"/>
        </w:rPr>
      </w:pPr>
      <w:r w:rsidRPr="006B6D73">
        <w:rPr>
          <w:rFonts w:asciiTheme="minorHAnsi" w:hAnsiTheme="minorHAnsi" w:cstheme="minorHAnsi"/>
          <w:sz w:val="19"/>
          <w:szCs w:val="19"/>
        </w:rPr>
        <w:t>Assia Medjkane (</w:t>
      </w:r>
      <w:hyperlink r:id="rId9" w:history="1">
        <w:r w:rsidRPr="006B6D73">
          <w:rPr>
            <w:rStyle w:val="Lienhypertexte"/>
            <w:rFonts w:asciiTheme="minorHAnsi" w:hAnsiTheme="minorHAnsi" w:cstheme="minorHAnsi"/>
            <w:sz w:val="19"/>
            <w:szCs w:val="19"/>
          </w:rPr>
          <w:t>assia.medjkane@umontreal.ca</w:t>
        </w:r>
      </w:hyperlink>
      <w:r w:rsidRPr="006B6D73">
        <w:rPr>
          <w:rFonts w:asciiTheme="minorHAnsi" w:hAnsiTheme="minorHAnsi" w:cstheme="minorHAnsi"/>
          <w:sz w:val="19"/>
          <w:szCs w:val="19"/>
        </w:rPr>
        <w:t>)</w:t>
      </w:r>
    </w:p>
    <w:p w14:paraId="6540C452" w14:textId="0DB53DAE" w:rsidR="00541106" w:rsidRPr="00AF61D6" w:rsidRDefault="00541106" w:rsidP="00541106">
      <w:pPr>
        <w:jc w:val="both"/>
        <w:rPr>
          <w:rFonts w:asciiTheme="minorHAnsi" w:hAnsiTheme="minorHAnsi" w:cstheme="minorHAnsi"/>
          <w:sz w:val="19"/>
          <w:szCs w:val="19"/>
        </w:rPr>
      </w:pPr>
      <w:r w:rsidRPr="00AF61D6">
        <w:rPr>
          <w:rFonts w:asciiTheme="minorHAnsi" w:hAnsiTheme="minorHAnsi" w:cstheme="minorHAnsi"/>
          <w:sz w:val="19"/>
          <w:szCs w:val="19"/>
        </w:rPr>
        <w:t>Département de pharmacologie et physiologie, Faculté de médecine</w:t>
      </w:r>
    </w:p>
    <w:p w14:paraId="69B32BE3" w14:textId="57073A98" w:rsidR="00841D9B" w:rsidRDefault="00841D9B" w:rsidP="007516DB">
      <w:pPr>
        <w:rPr>
          <w:rFonts w:ascii="Arial" w:hAnsi="Arial" w:cs="Arial"/>
          <w:sz w:val="19"/>
          <w:szCs w:val="19"/>
        </w:rPr>
      </w:pPr>
    </w:p>
    <w:p w14:paraId="4B5FC348" w14:textId="77777777" w:rsidR="005D4E7D" w:rsidRPr="00BF562F" w:rsidRDefault="005D4E7D" w:rsidP="007516DB">
      <w:pPr>
        <w:rPr>
          <w:sz w:val="16"/>
          <w:szCs w:val="16"/>
        </w:rPr>
      </w:pPr>
    </w:p>
    <w:p w14:paraId="6D61FEFE" w14:textId="77777777" w:rsidR="00991179" w:rsidRPr="00BF562F" w:rsidRDefault="00991179">
      <w:pPr>
        <w:rPr>
          <w:sz w:val="16"/>
          <w:szCs w:val="16"/>
        </w:rPr>
      </w:pPr>
    </w:p>
    <w:sectPr w:rsidR="00991179" w:rsidRPr="00BF562F" w:rsidSect="007516DB">
      <w:footerReference w:type="default" r:id="rId10"/>
      <w:pgSz w:w="12240" w:h="15840"/>
      <w:pgMar w:top="567" w:right="720" w:bottom="720" w:left="72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D4FEC" w14:textId="77777777" w:rsidR="00E33B8B" w:rsidRDefault="00E33B8B" w:rsidP="00841D9B">
      <w:r>
        <w:separator/>
      </w:r>
    </w:p>
  </w:endnote>
  <w:endnote w:type="continuationSeparator" w:id="0">
    <w:p w14:paraId="0295F2E0" w14:textId="77777777" w:rsidR="00E33B8B" w:rsidRDefault="00E33B8B" w:rsidP="0084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88464"/>
      <w:docPartObj>
        <w:docPartGallery w:val="Page Numbers (Bottom of Page)"/>
        <w:docPartUnique/>
      </w:docPartObj>
    </w:sdtPr>
    <w:sdtEndPr/>
    <w:sdtContent>
      <w:p w14:paraId="7ED451E9" w14:textId="58221BD3" w:rsidR="00841D9B" w:rsidRDefault="00841D9B">
        <w:pPr>
          <w:pStyle w:val="Pieddepage"/>
          <w:jc w:val="right"/>
        </w:pPr>
        <w:r>
          <w:fldChar w:fldCharType="begin"/>
        </w:r>
        <w:r>
          <w:instrText>PAGE   \* MERGEFORMAT</w:instrText>
        </w:r>
        <w:r>
          <w:fldChar w:fldCharType="separate"/>
        </w:r>
        <w:r w:rsidR="00825664" w:rsidRPr="00825664">
          <w:rPr>
            <w:noProof/>
            <w:lang w:val="fr-FR"/>
          </w:rPr>
          <w:t>1</w:t>
        </w:r>
        <w:r>
          <w:fldChar w:fldCharType="end"/>
        </w:r>
      </w:p>
    </w:sdtContent>
  </w:sdt>
  <w:p w14:paraId="32574CC2" w14:textId="77777777" w:rsidR="00841D9B" w:rsidRDefault="00841D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2091B" w14:textId="77777777" w:rsidR="00E33B8B" w:rsidRDefault="00E33B8B" w:rsidP="00841D9B">
      <w:r>
        <w:separator/>
      </w:r>
    </w:p>
  </w:footnote>
  <w:footnote w:type="continuationSeparator" w:id="0">
    <w:p w14:paraId="7216BBE1" w14:textId="77777777" w:rsidR="00E33B8B" w:rsidRDefault="00E33B8B" w:rsidP="00841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05691"/>
    <w:multiLevelType w:val="hybridMultilevel"/>
    <w:tmpl w:val="A8F07E34"/>
    <w:lvl w:ilvl="0" w:tplc="FFFFFFFF">
      <w:start w:val="1"/>
      <w:numFmt w:val="decimal"/>
      <w:lvlText w:val="%1)"/>
      <w:lvlJc w:val="left"/>
      <w:pPr>
        <w:tabs>
          <w:tab w:val="num" w:pos="720"/>
        </w:tabs>
        <w:ind w:left="720" w:hanging="360"/>
      </w:pPr>
      <w:rPr>
        <w:rFonts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6137C8"/>
    <w:multiLevelType w:val="hybridMultilevel"/>
    <w:tmpl w:val="ECBA5526"/>
    <w:lvl w:ilvl="0" w:tplc="0C0C0011">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62912133"/>
    <w:multiLevelType w:val="hybridMultilevel"/>
    <w:tmpl w:val="9654824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9B"/>
    <w:rsid w:val="00046EE2"/>
    <w:rsid w:val="00081893"/>
    <w:rsid w:val="00096329"/>
    <w:rsid w:val="000E2520"/>
    <w:rsid w:val="0016075E"/>
    <w:rsid w:val="001635C7"/>
    <w:rsid w:val="00175C1B"/>
    <w:rsid w:val="001B11D5"/>
    <w:rsid w:val="002458CB"/>
    <w:rsid w:val="00246D88"/>
    <w:rsid w:val="00266266"/>
    <w:rsid w:val="002B0C60"/>
    <w:rsid w:val="002C216D"/>
    <w:rsid w:val="002F46B2"/>
    <w:rsid w:val="003155AB"/>
    <w:rsid w:val="00320553"/>
    <w:rsid w:val="00353BBA"/>
    <w:rsid w:val="00435089"/>
    <w:rsid w:val="00464A57"/>
    <w:rsid w:val="00492CDD"/>
    <w:rsid w:val="004D098E"/>
    <w:rsid w:val="00505C40"/>
    <w:rsid w:val="00541106"/>
    <w:rsid w:val="00581FCC"/>
    <w:rsid w:val="0059106F"/>
    <w:rsid w:val="005D4E7D"/>
    <w:rsid w:val="005E293E"/>
    <w:rsid w:val="005F4D89"/>
    <w:rsid w:val="006454BB"/>
    <w:rsid w:val="00662ED6"/>
    <w:rsid w:val="00694329"/>
    <w:rsid w:val="006B13CB"/>
    <w:rsid w:val="006B3759"/>
    <w:rsid w:val="006B5357"/>
    <w:rsid w:val="006B6D73"/>
    <w:rsid w:val="006E5417"/>
    <w:rsid w:val="007451A9"/>
    <w:rsid w:val="00746F5E"/>
    <w:rsid w:val="007516DB"/>
    <w:rsid w:val="00752896"/>
    <w:rsid w:val="00754539"/>
    <w:rsid w:val="00761428"/>
    <w:rsid w:val="007807F2"/>
    <w:rsid w:val="007A11E0"/>
    <w:rsid w:val="007A4C28"/>
    <w:rsid w:val="007B68EA"/>
    <w:rsid w:val="0081586E"/>
    <w:rsid w:val="00825664"/>
    <w:rsid w:val="00841D9B"/>
    <w:rsid w:val="0088051C"/>
    <w:rsid w:val="008837EE"/>
    <w:rsid w:val="008B0E6F"/>
    <w:rsid w:val="009074FA"/>
    <w:rsid w:val="00923E65"/>
    <w:rsid w:val="009808CC"/>
    <w:rsid w:val="00991179"/>
    <w:rsid w:val="009A2F9F"/>
    <w:rsid w:val="009E1CC6"/>
    <w:rsid w:val="00A11B36"/>
    <w:rsid w:val="00A17B3D"/>
    <w:rsid w:val="00A42BC5"/>
    <w:rsid w:val="00A44CA3"/>
    <w:rsid w:val="00A45880"/>
    <w:rsid w:val="00A53F3D"/>
    <w:rsid w:val="00A73B1A"/>
    <w:rsid w:val="00A86778"/>
    <w:rsid w:val="00AD5587"/>
    <w:rsid w:val="00AE6B86"/>
    <w:rsid w:val="00AF1E6F"/>
    <w:rsid w:val="00AF61D6"/>
    <w:rsid w:val="00B36ECF"/>
    <w:rsid w:val="00B453AA"/>
    <w:rsid w:val="00B63FBE"/>
    <w:rsid w:val="00B74EF6"/>
    <w:rsid w:val="00B974BB"/>
    <w:rsid w:val="00BB6C03"/>
    <w:rsid w:val="00BF562F"/>
    <w:rsid w:val="00C712E8"/>
    <w:rsid w:val="00C84B0C"/>
    <w:rsid w:val="00C961A0"/>
    <w:rsid w:val="00CD4688"/>
    <w:rsid w:val="00CE71D5"/>
    <w:rsid w:val="00CF18C2"/>
    <w:rsid w:val="00D368A4"/>
    <w:rsid w:val="00D47D5A"/>
    <w:rsid w:val="00DB5558"/>
    <w:rsid w:val="00DC2E25"/>
    <w:rsid w:val="00DE3700"/>
    <w:rsid w:val="00E33B8B"/>
    <w:rsid w:val="00E53898"/>
    <w:rsid w:val="00E812DC"/>
    <w:rsid w:val="00E9752B"/>
    <w:rsid w:val="00EA1CAD"/>
    <w:rsid w:val="00EA592F"/>
    <w:rsid w:val="00EF6392"/>
    <w:rsid w:val="00F419AC"/>
    <w:rsid w:val="00FA51F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B2373"/>
  <w15:docId w15:val="{037770E4-C379-5744-810E-385614BE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D9B"/>
    <w:pPr>
      <w:spacing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841D9B"/>
    <w:pPr>
      <w:keepNext/>
      <w:spacing w:line="360" w:lineRule="auto"/>
      <w:jc w:val="both"/>
      <w:outlineLvl w:val="1"/>
    </w:pPr>
    <w:rPr>
      <w:u w:val="single"/>
    </w:rPr>
  </w:style>
  <w:style w:type="paragraph" w:styleId="Titre3">
    <w:name w:val="heading 3"/>
    <w:basedOn w:val="Normal"/>
    <w:next w:val="Normal"/>
    <w:link w:val="Titre3Car"/>
    <w:qFormat/>
    <w:rsid w:val="00841D9B"/>
    <w:pPr>
      <w:keepNext/>
      <w:outlineLvl w:val="2"/>
    </w:pPr>
    <w:rPr>
      <w:u w:val="single"/>
    </w:rPr>
  </w:style>
  <w:style w:type="paragraph" w:styleId="Titre4">
    <w:name w:val="heading 4"/>
    <w:basedOn w:val="Normal"/>
    <w:next w:val="Normal"/>
    <w:link w:val="Titre4Car"/>
    <w:uiPriority w:val="9"/>
    <w:semiHidden/>
    <w:unhideWhenUsed/>
    <w:qFormat/>
    <w:rsid w:val="00841D9B"/>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41D9B"/>
    <w:rPr>
      <w:rFonts w:ascii="Times New Roman" w:eastAsia="Times New Roman" w:hAnsi="Times New Roman" w:cs="Times New Roman"/>
      <w:sz w:val="24"/>
      <w:szCs w:val="24"/>
      <w:u w:val="single"/>
      <w:lang w:eastAsia="fr-FR"/>
    </w:rPr>
  </w:style>
  <w:style w:type="character" w:customStyle="1" w:styleId="Titre3Car">
    <w:name w:val="Titre 3 Car"/>
    <w:basedOn w:val="Policepardfaut"/>
    <w:link w:val="Titre3"/>
    <w:rsid w:val="00841D9B"/>
    <w:rPr>
      <w:rFonts w:ascii="Times New Roman" w:eastAsia="Times New Roman" w:hAnsi="Times New Roman" w:cs="Times New Roman"/>
      <w:sz w:val="24"/>
      <w:szCs w:val="24"/>
      <w:u w:val="single"/>
      <w:lang w:eastAsia="fr-FR"/>
    </w:rPr>
  </w:style>
  <w:style w:type="character" w:customStyle="1" w:styleId="Titre4Car">
    <w:name w:val="Titre 4 Car"/>
    <w:basedOn w:val="Policepardfaut"/>
    <w:link w:val="Titre4"/>
    <w:uiPriority w:val="9"/>
    <w:semiHidden/>
    <w:rsid w:val="00841D9B"/>
    <w:rPr>
      <w:rFonts w:asciiTheme="majorHAnsi" w:eastAsiaTheme="majorEastAsia" w:hAnsiTheme="majorHAnsi" w:cstheme="majorBidi"/>
      <w:b/>
      <w:bCs/>
      <w:i/>
      <w:iCs/>
      <w:color w:val="4F81BD" w:themeColor="accent1"/>
      <w:sz w:val="24"/>
      <w:szCs w:val="24"/>
      <w:lang w:eastAsia="fr-FR"/>
    </w:rPr>
  </w:style>
  <w:style w:type="paragraph" w:styleId="Corpsdetexte">
    <w:name w:val="Body Text"/>
    <w:basedOn w:val="Normal"/>
    <w:link w:val="CorpsdetexteCar"/>
    <w:rsid w:val="00841D9B"/>
    <w:pPr>
      <w:spacing w:line="360" w:lineRule="auto"/>
      <w:jc w:val="both"/>
    </w:pPr>
  </w:style>
  <w:style w:type="character" w:customStyle="1" w:styleId="CorpsdetexteCar">
    <w:name w:val="Corps de texte Car"/>
    <w:basedOn w:val="Policepardfaut"/>
    <w:link w:val="Corpsdetexte"/>
    <w:rsid w:val="00841D9B"/>
    <w:rPr>
      <w:rFonts w:ascii="Times New Roman" w:eastAsia="Times New Roman" w:hAnsi="Times New Roman" w:cs="Times New Roman"/>
      <w:sz w:val="24"/>
      <w:szCs w:val="24"/>
      <w:lang w:eastAsia="fr-FR"/>
    </w:rPr>
  </w:style>
  <w:style w:type="character" w:styleId="Lienhypertexte">
    <w:name w:val="Hyperlink"/>
    <w:basedOn w:val="Policepardfaut"/>
    <w:rsid w:val="00841D9B"/>
    <w:rPr>
      <w:color w:val="0000FF"/>
      <w:u w:val="single"/>
    </w:rPr>
  </w:style>
  <w:style w:type="paragraph" w:styleId="En-tte">
    <w:name w:val="header"/>
    <w:basedOn w:val="Normal"/>
    <w:link w:val="En-tteCar"/>
    <w:uiPriority w:val="99"/>
    <w:unhideWhenUsed/>
    <w:rsid w:val="00841D9B"/>
    <w:pPr>
      <w:tabs>
        <w:tab w:val="center" w:pos="4320"/>
        <w:tab w:val="right" w:pos="8640"/>
      </w:tabs>
    </w:pPr>
  </w:style>
  <w:style w:type="character" w:customStyle="1" w:styleId="En-tteCar">
    <w:name w:val="En-tête Car"/>
    <w:basedOn w:val="Policepardfaut"/>
    <w:link w:val="En-tte"/>
    <w:uiPriority w:val="99"/>
    <w:rsid w:val="00841D9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41D9B"/>
    <w:pPr>
      <w:tabs>
        <w:tab w:val="center" w:pos="4320"/>
        <w:tab w:val="right" w:pos="8640"/>
      </w:tabs>
    </w:pPr>
  </w:style>
  <w:style w:type="character" w:customStyle="1" w:styleId="PieddepageCar">
    <w:name w:val="Pied de page Car"/>
    <w:basedOn w:val="Policepardfaut"/>
    <w:link w:val="Pieddepage"/>
    <w:uiPriority w:val="99"/>
    <w:rsid w:val="00841D9B"/>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6075E"/>
    <w:rPr>
      <w:rFonts w:ascii="Tahoma" w:hAnsi="Tahoma" w:cs="Tahoma"/>
      <w:sz w:val="16"/>
      <w:szCs w:val="16"/>
    </w:rPr>
  </w:style>
  <w:style w:type="character" w:customStyle="1" w:styleId="TextedebullesCar">
    <w:name w:val="Texte de bulles Car"/>
    <w:basedOn w:val="Policepardfaut"/>
    <w:link w:val="Textedebulles"/>
    <w:uiPriority w:val="99"/>
    <w:semiHidden/>
    <w:rsid w:val="0016075E"/>
    <w:rPr>
      <w:rFonts w:ascii="Tahoma" w:eastAsia="Times New Roman" w:hAnsi="Tahoma" w:cs="Tahoma"/>
      <w:sz w:val="16"/>
      <w:szCs w:val="16"/>
      <w:lang w:eastAsia="fr-FR"/>
    </w:rPr>
  </w:style>
  <w:style w:type="character" w:customStyle="1" w:styleId="Mentionnonrsolue1">
    <w:name w:val="Mention non résolue1"/>
    <w:basedOn w:val="Policepardfaut"/>
    <w:uiPriority w:val="99"/>
    <w:semiHidden/>
    <w:unhideWhenUsed/>
    <w:rsid w:val="00E812DC"/>
    <w:rPr>
      <w:color w:val="605E5C"/>
      <w:shd w:val="clear" w:color="auto" w:fill="E1DFDD"/>
    </w:rPr>
  </w:style>
  <w:style w:type="character" w:styleId="Marquedecommentaire">
    <w:name w:val="annotation reference"/>
    <w:basedOn w:val="Policepardfaut"/>
    <w:uiPriority w:val="99"/>
    <w:semiHidden/>
    <w:unhideWhenUsed/>
    <w:rsid w:val="007807F2"/>
    <w:rPr>
      <w:sz w:val="16"/>
      <w:szCs w:val="16"/>
    </w:rPr>
  </w:style>
  <w:style w:type="paragraph" w:styleId="Commentaire">
    <w:name w:val="annotation text"/>
    <w:basedOn w:val="Normal"/>
    <w:link w:val="CommentaireCar"/>
    <w:uiPriority w:val="99"/>
    <w:semiHidden/>
    <w:unhideWhenUsed/>
    <w:rsid w:val="007807F2"/>
    <w:rPr>
      <w:sz w:val="20"/>
      <w:szCs w:val="20"/>
    </w:rPr>
  </w:style>
  <w:style w:type="character" w:customStyle="1" w:styleId="CommentaireCar">
    <w:name w:val="Commentaire Car"/>
    <w:basedOn w:val="Policepardfaut"/>
    <w:link w:val="Commentaire"/>
    <w:uiPriority w:val="99"/>
    <w:semiHidden/>
    <w:rsid w:val="007807F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807F2"/>
    <w:rPr>
      <w:b/>
      <w:bCs/>
    </w:rPr>
  </w:style>
  <w:style w:type="character" w:customStyle="1" w:styleId="ObjetducommentaireCar">
    <w:name w:val="Objet du commentaire Car"/>
    <w:basedOn w:val="CommentaireCar"/>
    <w:link w:val="Objetducommentaire"/>
    <w:uiPriority w:val="99"/>
    <w:semiHidden/>
    <w:rsid w:val="007807F2"/>
    <w:rPr>
      <w:rFonts w:ascii="Times New Roman" w:eastAsia="Times New Roman" w:hAnsi="Times New Roman" w:cs="Times New Roman"/>
      <w:b/>
      <w:bCs/>
      <w:sz w:val="20"/>
      <w:szCs w:val="20"/>
      <w:lang w:eastAsia="fr-FR"/>
    </w:rPr>
  </w:style>
  <w:style w:type="paragraph" w:styleId="Rvision">
    <w:name w:val="Revision"/>
    <w:hidden/>
    <w:uiPriority w:val="99"/>
    <w:semiHidden/>
    <w:rsid w:val="00D47D5A"/>
    <w:pPr>
      <w:spacing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41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77146">
      <w:bodyDiv w:val="1"/>
      <w:marLeft w:val="0"/>
      <w:marRight w:val="0"/>
      <w:marTop w:val="0"/>
      <w:marBottom w:val="0"/>
      <w:divBdr>
        <w:top w:val="none" w:sz="0" w:space="0" w:color="auto"/>
        <w:left w:val="none" w:sz="0" w:space="0" w:color="auto"/>
        <w:bottom w:val="none" w:sz="0" w:space="0" w:color="auto"/>
        <w:right w:val="none" w:sz="0" w:space="0" w:color="auto"/>
      </w:divBdr>
    </w:div>
    <w:div w:id="1136989125">
      <w:bodyDiv w:val="1"/>
      <w:marLeft w:val="0"/>
      <w:marRight w:val="0"/>
      <w:marTop w:val="0"/>
      <w:marBottom w:val="0"/>
      <w:divBdr>
        <w:top w:val="none" w:sz="0" w:space="0" w:color="auto"/>
        <w:left w:val="none" w:sz="0" w:space="0" w:color="auto"/>
        <w:bottom w:val="none" w:sz="0" w:space="0" w:color="auto"/>
        <w:right w:val="none" w:sz="0" w:space="0" w:color="auto"/>
      </w:divBdr>
    </w:div>
    <w:div w:id="19582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philippe.gratton@umontreal.ca" TargetMode="External"/><Relationship Id="rId3" Type="http://schemas.openxmlformats.org/officeDocument/2006/relationships/settings" Target="settings.xml"/><Relationship Id="rId7" Type="http://schemas.openxmlformats.org/officeDocument/2006/relationships/hyperlink" Target="mailto:ferdais.hudon@sympatico.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ssia.medjkane@umontreal.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890</Words>
  <Characters>4901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Universite de Montreal</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Blanchet Linda</dc:creator>
  <cp:lastModifiedBy>Assia Medjkane</cp:lastModifiedBy>
  <cp:revision>4</cp:revision>
  <dcterms:created xsi:type="dcterms:W3CDTF">2023-08-14T21:22:00Z</dcterms:created>
  <dcterms:modified xsi:type="dcterms:W3CDTF">2023-08-17T20:43:00Z</dcterms:modified>
</cp:coreProperties>
</file>